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30" w:rsidRDefault="002D3D8F" w:rsidP="00B13A01">
      <w:pPr>
        <w:widowControl/>
        <w:spacing w:line="330" w:lineRule="atLeast"/>
        <w:jc w:val="center"/>
        <w:rPr>
          <w:rFonts w:ascii="宋体" w:eastAsia="宋体" w:hAnsi="宋体" w:cs="宋体"/>
          <w:b/>
          <w:bCs/>
          <w:color w:val="000000" w:themeColor="text1"/>
          <w:kern w:val="0"/>
          <w:sz w:val="48"/>
          <w:szCs w:val="48"/>
        </w:rPr>
      </w:pPr>
      <w:r w:rsidRPr="00851E30">
        <w:rPr>
          <w:rFonts w:ascii="宋体" w:eastAsia="宋体" w:hAnsi="宋体" w:cs="宋体" w:hint="eastAsia"/>
          <w:b/>
          <w:bCs/>
          <w:color w:val="000000" w:themeColor="text1"/>
          <w:kern w:val="0"/>
          <w:sz w:val="48"/>
          <w:szCs w:val="48"/>
        </w:rPr>
        <w:t>中国银河证券博士后科研工作站</w:t>
      </w:r>
    </w:p>
    <w:p w:rsidR="002D3D8F" w:rsidRDefault="002D3D8F" w:rsidP="00B13A01">
      <w:pPr>
        <w:widowControl/>
        <w:spacing w:line="330" w:lineRule="atLeast"/>
        <w:jc w:val="center"/>
        <w:rPr>
          <w:rFonts w:ascii="宋体" w:eastAsia="宋体" w:hAnsi="宋体" w:cs="宋体"/>
          <w:b/>
          <w:bCs/>
          <w:color w:val="000000" w:themeColor="text1"/>
          <w:kern w:val="0"/>
          <w:sz w:val="48"/>
          <w:szCs w:val="48"/>
        </w:rPr>
      </w:pPr>
      <w:r w:rsidRPr="00851E30">
        <w:rPr>
          <w:rFonts w:ascii="宋体" w:eastAsia="宋体" w:hAnsi="宋体" w:cs="宋体" w:hint="eastAsia"/>
          <w:b/>
          <w:bCs/>
          <w:color w:val="000000" w:themeColor="text1"/>
          <w:kern w:val="0"/>
          <w:sz w:val="48"/>
          <w:szCs w:val="48"/>
        </w:rPr>
        <w:t>2019年度博士后招收公告</w:t>
      </w:r>
    </w:p>
    <w:p w:rsidR="00F65359" w:rsidRPr="00F65359" w:rsidRDefault="00F65359" w:rsidP="00B13A01">
      <w:pPr>
        <w:widowControl/>
        <w:spacing w:line="330" w:lineRule="atLeast"/>
        <w:jc w:val="center"/>
        <w:rPr>
          <w:rFonts w:ascii="宋体" w:eastAsia="宋体" w:hAnsi="宋体" w:cs="宋体"/>
          <w:b/>
          <w:bCs/>
          <w:color w:val="000000" w:themeColor="text1"/>
          <w:kern w:val="0"/>
          <w:sz w:val="48"/>
          <w:szCs w:val="48"/>
        </w:rPr>
      </w:pPr>
    </w:p>
    <w:p w:rsidR="002D3D8F" w:rsidRPr="00851E30" w:rsidRDefault="002D3D8F" w:rsidP="002D3D8F">
      <w:pPr>
        <w:widowControl/>
        <w:wordWrap w:val="0"/>
        <w:spacing w:line="330" w:lineRule="atLeast"/>
        <w:ind w:firstLine="48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   </w:t>
      </w:r>
      <w:r w:rsidRPr="00851E30">
        <w:rPr>
          <w:rFonts w:asciiTheme="minorEastAsia" w:hAnsiTheme="minorEastAsia" w:cs="宋体" w:hint="eastAsia"/>
          <w:b/>
          <w:bCs/>
          <w:color w:val="E61A42"/>
          <w:kern w:val="0"/>
          <w:sz w:val="28"/>
          <w:szCs w:val="28"/>
        </w:rPr>
        <w:t xml:space="preserve"> </w:t>
      </w:r>
      <w:r w:rsidRPr="00851E30">
        <w:rPr>
          <w:rFonts w:ascii="宋体" w:eastAsia="宋体" w:hAnsi="宋体" w:cs="宋体" w:hint="eastAsia"/>
          <w:b/>
          <w:bCs/>
          <w:color w:val="E61A42"/>
          <w:kern w:val="0"/>
          <w:sz w:val="28"/>
          <w:szCs w:val="28"/>
        </w:rPr>
        <w:t xml:space="preserve">                                                           </w:t>
      </w:r>
      <w:r w:rsidRPr="00851E30">
        <w:rPr>
          <w:rFonts w:asciiTheme="minorEastAsia" w:hAnsiTheme="minorEastAsia" w:cs="宋体" w:hint="eastAsia"/>
          <w:color w:val="000000"/>
          <w:kern w:val="0"/>
          <w:sz w:val="28"/>
          <w:szCs w:val="28"/>
        </w:rPr>
        <w:t> </w:t>
      </w:r>
      <w:r w:rsidRPr="00851E30">
        <w:rPr>
          <w:rFonts w:asciiTheme="minorEastAsia" w:hAnsiTheme="minorEastAsia" w:cs="宋体" w:hint="eastAsia"/>
          <w:color w:val="FF0000"/>
          <w:kern w:val="0"/>
          <w:sz w:val="28"/>
          <w:szCs w:val="28"/>
        </w:rPr>
        <w:t>报名截止日期：</w:t>
      </w:r>
      <w:r w:rsidRPr="00851E30">
        <w:rPr>
          <w:rFonts w:ascii="宋体" w:eastAsia="宋体" w:hAnsi="宋体" w:cs="宋体" w:hint="eastAsia"/>
          <w:color w:val="FF0066"/>
          <w:kern w:val="0"/>
          <w:sz w:val="28"/>
          <w:szCs w:val="28"/>
        </w:rPr>
        <w:t>201</w:t>
      </w:r>
      <w:r w:rsidR="00B13A01" w:rsidRPr="00851E30">
        <w:rPr>
          <w:rFonts w:ascii="宋体" w:eastAsia="宋体" w:hAnsi="宋体" w:cs="宋体" w:hint="eastAsia"/>
          <w:color w:val="FF0066"/>
          <w:kern w:val="0"/>
          <w:sz w:val="28"/>
          <w:szCs w:val="28"/>
        </w:rPr>
        <w:t>9</w:t>
      </w:r>
      <w:r w:rsidRPr="00851E30">
        <w:rPr>
          <w:rFonts w:ascii="宋体" w:eastAsia="宋体" w:hAnsi="宋体" w:cs="宋体" w:hint="eastAsia"/>
          <w:color w:val="FF0000"/>
          <w:kern w:val="0"/>
          <w:sz w:val="28"/>
          <w:szCs w:val="28"/>
        </w:rPr>
        <w:t>年</w:t>
      </w:r>
      <w:r w:rsidR="00ED322A">
        <w:rPr>
          <w:rFonts w:ascii="宋体" w:eastAsia="宋体" w:hAnsi="宋体" w:cs="宋体" w:hint="eastAsia"/>
          <w:color w:val="EE113D"/>
          <w:kern w:val="0"/>
          <w:sz w:val="28"/>
          <w:szCs w:val="28"/>
        </w:rPr>
        <w:t>5</w:t>
      </w:r>
      <w:r w:rsidRPr="00851E30">
        <w:rPr>
          <w:rFonts w:ascii="宋体" w:eastAsia="宋体" w:hAnsi="宋体" w:cs="宋体" w:hint="eastAsia"/>
          <w:color w:val="FF0000"/>
          <w:kern w:val="0"/>
          <w:sz w:val="28"/>
          <w:szCs w:val="28"/>
        </w:rPr>
        <w:t>月</w:t>
      </w:r>
      <w:r w:rsidR="00ED322A">
        <w:rPr>
          <w:rFonts w:ascii="宋体" w:eastAsia="宋体" w:hAnsi="宋体" w:cs="宋体" w:hint="eastAsia"/>
          <w:color w:val="FF0066"/>
          <w:kern w:val="0"/>
          <w:sz w:val="28"/>
          <w:szCs w:val="28"/>
        </w:rPr>
        <w:t>31</w:t>
      </w:r>
      <w:r w:rsidRPr="00851E30">
        <w:rPr>
          <w:rFonts w:ascii="宋体" w:eastAsia="宋体" w:hAnsi="宋体" w:cs="宋体" w:hint="eastAsia"/>
          <w:color w:val="FF0000"/>
          <w:kern w:val="0"/>
          <w:sz w:val="28"/>
          <w:szCs w:val="28"/>
        </w:rPr>
        <w:t>日</w:t>
      </w:r>
    </w:p>
    <w:p w:rsidR="002D3D8F" w:rsidRPr="00851E30" w:rsidRDefault="002D3D8F" w:rsidP="002D3D8F">
      <w:pPr>
        <w:widowControl/>
        <w:wordWrap w:val="0"/>
        <w:spacing w:line="330" w:lineRule="atLeast"/>
        <w:ind w:firstLine="480"/>
        <w:jc w:val="left"/>
        <w:rPr>
          <w:rFonts w:ascii="宋体" w:eastAsia="宋体" w:hAnsi="宋体" w:cs="宋体"/>
          <w:color w:val="373B40"/>
          <w:kern w:val="0"/>
          <w:sz w:val="28"/>
          <w:szCs w:val="28"/>
        </w:rPr>
      </w:pPr>
      <w:r w:rsidRPr="00851E30">
        <w:rPr>
          <w:rFonts w:ascii="宋体" w:eastAsia="宋体" w:hAnsi="宋体" w:cs="宋体"/>
          <w:color w:val="373B40"/>
          <w:kern w:val="0"/>
          <w:sz w:val="28"/>
          <w:szCs w:val="28"/>
        </w:rPr>
        <w:t> </w:t>
      </w:r>
      <w:r w:rsidRPr="00851E30">
        <w:rPr>
          <w:rFonts w:asciiTheme="minorEastAsia" w:hAnsiTheme="minorEastAsia" w:cs="宋体" w:hint="eastAsia"/>
          <w:color w:val="373B40"/>
          <w:kern w:val="0"/>
          <w:sz w:val="28"/>
          <w:szCs w:val="28"/>
        </w:rPr>
        <w:t>中国银河证券股份有限公司是中国证券行业领先的综合性金融服务提供商，提供经纪、销售和交易、投资银行等综合证券服务，公司同时在香港联合交易所上市（股票代码：</w:t>
      </w:r>
      <w:r w:rsidRPr="00851E30">
        <w:rPr>
          <w:rFonts w:ascii="宋体" w:eastAsia="宋体" w:hAnsi="宋体" w:cs="宋体" w:hint="eastAsia"/>
          <w:color w:val="373B40"/>
          <w:kern w:val="0"/>
          <w:sz w:val="28"/>
          <w:szCs w:val="28"/>
        </w:rPr>
        <w:t>06881.HK）和上海证券交易所上市（股票代码：601881.SH）。</w:t>
      </w:r>
    </w:p>
    <w:p w:rsidR="002D3D8F" w:rsidRPr="00851E30" w:rsidRDefault="002D3D8F" w:rsidP="00851E30">
      <w:pPr>
        <w:widowControl/>
        <w:wordWrap w:val="0"/>
        <w:spacing w:line="330" w:lineRule="atLeast"/>
        <w:ind w:firstLineChars="200" w:firstLine="560"/>
        <w:jc w:val="left"/>
        <w:rPr>
          <w:rFonts w:asciiTheme="minorEastAsia" w:hAnsiTheme="minorEastAsia" w:cs="宋体"/>
          <w:color w:val="373B40"/>
          <w:kern w:val="0"/>
          <w:sz w:val="28"/>
          <w:szCs w:val="28"/>
        </w:rPr>
      </w:pPr>
      <w:r w:rsidRPr="00851E30">
        <w:rPr>
          <w:rFonts w:asciiTheme="minorEastAsia" w:hAnsiTheme="minorEastAsia" w:cs="宋体" w:hint="eastAsia"/>
          <w:color w:val="373B40"/>
          <w:kern w:val="0"/>
          <w:sz w:val="28"/>
          <w:szCs w:val="28"/>
        </w:rPr>
        <w:t>中国银河证券博士后科研工作站是经国家人力资源和社会保障部及全国博士后管委会批准设立的科研机构。工作站以中国经济运行与发展中的重大理论与实践问题及资本市场与证券行业发展创新过程中的现实性、前瞻性、战略性问题为研究对象，力求通过宽视角、深层次、高质量的研究，为资本市场理论创新与改革发展服务，为公司各项业务的发展服务。</w:t>
      </w:r>
    </w:p>
    <w:p w:rsidR="002D3D8F" w:rsidRPr="00851E30" w:rsidRDefault="002D3D8F" w:rsidP="00851E30">
      <w:pPr>
        <w:widowControl/>
        <w:wordWrap w:val="0"/>
        <w:spacing w:line="330" w:lineRule="atLeast"/>
        <w:ind w:firstLineChars="200" w:firstLine="560"/>
        <w:jc w:val="left"/>
        <w:rPr>
          <w:rFonts w:asciiTheme="minorEastAsia" w:hAnsiTheme="minorEastAsia" w:cs="宋体"/>
          <w:color w:val="373B40"/>
          <w:kern w:val="0"/>
          <w:sz w:val="28"/>
          <w:szCs w:val="28"/>
        </w:rPr>
      </w:pPr>
      <w:r w:rsidRPr="00851E30">
        <w:rPr>
          <w:rFonts w:asciiTheme="minorEastAsia" w:hAnsiTheme="minorEastAsia" w:cs="宋体" w:hint="eastAsia"/>
          <w:color w:val="373B40"/>
          <w:kern w:val="0"/>
          <w:sz w:val="28"/>
          <w:szCs w:val="28"/>
        </w:rPr>
        <w:t>公司为博士后提供业内具有较强竞争力的工资和福利待遇，提供较为优越的科研条件和工作环境。</w:t>
      </w:r>
    </w:p>
    <w:p w:rsidR="002D3D8F" w:rsidRPr="00851E30" w:rsidRDefault="002D3D8F" w:rsidP="00851E30">
      <w:pPr>
        <w:widowControl/>
        <w:wordWrap w:val="0"/>
        <w:spacing w:line="330" w:lineRule="atLeast"/>
        <w:ind w:firstLineChars="200" w:firstLine="56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中国银河证券博士后科研工作站现面向海内外公开招收</w:t>
      </w:r>
      <w:r w:rsidRPr="00851E30">
        <w:rPr>
          <w:rFonts w:ascii="宋体" w:eastAsia="宋体" w:hAnsi="宋体" w:cs="宋体" w:hint="eastAsia"/>
          <w:color w:val="373B40"/>
          <w:kern w:val="0"/>
          <w:sz w:val="28"/>
          <w:szCs w:val="28"/>
        </w:rPr>
        <w:t>2019年博士后研究人员，现将有关事项公告如下：</w:t>
      </w:r>
    </w:p>
    <w:p w:rsidR="002D3D8F" w:rsidRPr="00851E30" w:rsidRDefault="002D3D8F" w:rsidP="00851E30">
      <w:pPr>
        <w:widowControl/>
        <w:wordWrap w:val="0"/>
        <w:spacing w:line="330" w:lineRule="atLeast"/>
        <w:ind w:firstLineChars="200" w:firstLine="562"/>
        <w:jc w:val="left"/>
        <w:rPr>
          <w:rFonts w:ascii="宋体" w:eastAsia="宋体" w:hAnsi="宋体" w:cs="宋体"/>
          <w:color w:val="373B40"/>
          <w:kern w:val="0"/>
          <w:sz w:val="28"/>
          <w:szCs w:val="28"/>
        </w:rPr>
      </w:pPr>
      <w:r w:rsidRPr="00851E30">
        <w:rPr>
          <w:rFonts w:ascii="宋体" w:eastAsia="宋体" w:hAnsi="宋体" w:cstheme="minorEastAsia" w:hint="eastAsia"/>
          <w:b/>
          <w:bCs/>
          <w:color w:val="373B40"/>
          <w:kern w:val="0"/>
          <w:sz w:val="28"/>
          <w:szCs w:val="28"/>
        </w:rPr>
        <w:t>一、</w:t>
      </w:r>
      <w:r w:rsidRPr="00851E30">
        <w:rPr>
          <w:rFonts w:ascii="Times New Roman" w:hAnsi="Times New Roman" w:cs="Times New Roman"/>
          <w:b/>
          <w:bCs/>
          <w:color w:val="373B40"/>
          <w:kern w:val="0"/>
          <w:sz w:val="28"/>
          <w:szCs w:val="28"/>
        </w:rPr>
        <w:t xml:space="preserve">  </w:t>
      </w:r>
      <w:r w:rsidRPr="00851E30">
        <w:rPr>
          <w:rFonts w:asciiTheme="minorEastAsia" w:hAnsiTheme="minorEastAsia" w:cs="宋体" w:hint="eastAsia"/>
          <w:b/>
          <w:bCs/>
          <w:color w:val="373B40"/>
          <w:kern w:val="0"/>
          <w:sz w:val="28"/>
          <w:szCs w:val="28"/>
        </w:rPr>
        <w:t>中国银河证券博士后科研工作站学术指导委员会</w:t>
      </w:r>
    </w:p>
    <w:p w:rsidR="002D3D8F" w:rsidRPr="00851E30" w:rsidRDefault="002D3D8F" w:rsidP="00851E30">
      <w:pPr>
        <w:widowControl/>
        <w:wordWrap w:val="0"/>
        <w:spacing w:line="330" w:lineRule="atLeast"/>
        <w:ind w:firstLineChars="200" w:firstLine="56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主</w:t>
      </w:r>
      <w:r w:rsidRPr="00851E30">
        <w:rPr>
          <w:rFonts w:ascii="宋体" w:eastAsia="宋体" w:hAnsi="宋体" w:cs="宋体" w:hint="eastAsia"/>
          <w:color w:val="373B40"/>
          <w:kern w:val="0"/>
          <w:sz w:val="28"/>
          <w:szCs w:val="28"/>
        </w:rPr>
        <w:t xml:space="preserve">  任： </w:t>
      </w:r>
      <w:proofErr w:type="gramStart"/>
      <w:r w:rsidRPr="00851E30">
        <w:rPr>
          <w:rFonts w:ascii="宋体" w:eastAsia="宋体" w:hAnsi="宋体" w:cs="宋体" w:hint="eastAsia"/>
          <w:color w:val="373B40"/>
          <w:kern w:val="0"/>
          <w:sz w:val="28"/>
          <w:szCs w:val="28"/>
        </w:rPr>
        <w:t>陈共炎</w:t>
      </w:r>
      <w:proofErr w:type="gramEnd"/>
    </w:p>
    <w:p w:rsidR="002D3D8F" w:rsidRPr="00851E30" w:rsidRDefault="002D3D8F" w:rsidP="00851E30">
      <w:pPr>
        <w:widowControl/>
        <w:wordWrap w:val="0"/>
        <w:spacing w:line="330" w:lineRule="atLeast"/>
        <w:ind w:firstLineChars="200" w:firstLine="56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副主任： 刘</w:t>
      </w:r>
      <w:r w:rsidRPr="00851E30">
        <w:rPr>
          <w:rFonts w:ascii="宋体" w:eastAsia="宋体" w:hAnsi="宋体" w:cs="宋体" w:hint="eastAsia"/>
          <w:color w:val="373B40"/>
          <w:kern w:val="0"/>
          <w:sz w:val="28"/>
          <w:szCs w:val="28"/>
        </w:rPr>
        <w:t xml:space="preserve">  </w:t>
      </w:r>
      <w:proofErr w:type="gramStart"/>
      <w:r w:rsidRPr="00851E30">
        <w:rPr>
          <w:rFonts w:ascii="宋体" w:eastAsia="宋体" w:hAnsi="宋体" w:cs="宋体" w:hint="eastAsia"/>
          <w:color w:val="373B40"/>
          <w:kern w:val="0"/>
          <w:sz w:val="28"/>
          <w:szCs w:val="28"/>
        </w:rPr>
        <w:t>锋</w:t>
      </w:r>
      <w:proofErr w:type="gramEnd"/>
    </w:p>
    <w:p w:rsidR="002D3D8F" w:rsidRPr="00851E30" w:rsidRDefault="002D3D8F" w:rsidP="00851E30">
      <w:pPr>
        <w:widowControl/>
        <w:wordWrap w:val="0"/>
        <w:spacing w:line="330" w:lineRule="atLeast"/>
        <w:ind w:leftChars="200" w:left="1540" w:hangingChars="400" w:hanging="112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lastRenderedPageBreak/>
        <w:t>委</w:t>
      </w:r>
      <w:r w:rsidRPr="00851E30">
        <w:rPr>
          <w:rFonts w:ascii="宋体" w:eastAsia="宋体" w:hAnsi="宋体" w:cs="宋体" w:hint="eastAsia"/>
          <w:color w:val="373B40"/>
          <w:kern w:val="0"/>
          <w:sz w:val="28"/>
          <w:szCs w:val="28"/>
        </w:rPr>
        <w:t xml:space="preserve">  员：李扬、李维安、韦伟、马险峰、陈德球、宋卫刚、王旻、罗黎明、吴国舫、杜书明</w:t>
      </w:r>
    </w:p>
    <w:p w:rsidR="002D3D8F" w:rsidRPr="00851E30" w:rsidRDefault="002D3D8F" w:rsidP="002D3D8F">
      <w:pPr>
        <w:widowControl/>
        <w:wordWrap w:val="0"/>
        <w:spacing w:line="330" w:lineRule="atLeast"/>
        <w:jc w:val="left"/>
        <w:rPr>
          <w:rFonts w:ascii="宋体" w:eastAsia="宋体" w:hAnsi="宋体" w:cs="宋体"/>
          <w:color w:val="373B40"/>
          <w:kern w:val="0"/>
          <w:sz w:val="28"/>
          <w:szCs w:val="28"/>
        </w:rPr>
      </w:pPr>
    </w:p>
    <w:p w:rsidR="002D3D8F" w:rsidRPr="00851E30" w:rsidRDefault="002D3D8F" w:rsidP="002D3D8F">
      <w:pPr>
        <w:widowControl/>
        <w:wordWrap w:val="0"/>
        <w:spacing w:line="330" w:lineRule="atLeast"/>
        <w:jc w:val="left"/>
        <w:rPr>
          <w:rFonts w:ascii="宋体" w:eastAsia="宋体" w:hAnsi="宋体" w:cs="宋体"/>
          <w:color w:val="373B40"/>
          <w:kern w:val="0"/>
          <w:sz w:val="28"/>
          <w:szCs w:val="28"/>
        </w:rPr>
      </w:pPr>
      <w:r w:rsidRPr="00851E30">
        <w:rPr>
          <w:rFonts w:ascii="宋体" w:eastAsia="宋体" w:hAnsi="宋体" w:cstheme="minorEastAsia" w:hint="eastAsia"/>
          <w:b/>
          <w:bCs/>
          <w:color w:val="373B40"/>
          <w:kern w:val="0"/>
          <w:sz w:val="28"/>
          <w:szCs w:val="28"/>
        </w:rPr>
        <w:t>二、</w:t>
      </w:r>
      <w:r w:rsidRPr="00851E30">
        <w:rPr>
          <w:rFonts w:ascii="Times New Roman" w:hAnsi="Times New Roman" w:cs="Times New Roman"/>
          <w:b/>
          <w:bCs/>
          <w:color w:val="373B40"/>
          <w:kern w:val="0"/>
          <w:sz w:val="28"/>
          <w:szCs w:val="28"/>
        </w:rPr>
        <w:t xml:space="preserve">  </w:t>
      </w:r>
      <w:r w:rsidRPr="00851E30">
        <w:rPr>
          <w:rFonts w:asciiTheme="minorEastAsia" w:hAnsiTheme="minorEastAsia" w:cs="宋体" w:hint="eastAsia"/>
          <w:b/>
          <w:bCs/>
          <w:color w:val="373B40"/>
          <w:kern w:val="0"/>
          <w:sz w:val="28"/>
          <w:szCs w:val="28"/>
        </w:rPr>
        <w:t>招收条件</w:t>
      </w:r>
    </w:p>
    <w:p w:rsidR="002D3D8F" w:rsidRPr="00851E30" w:rsidRDefault="002D3D8F" w:rsidP="002D3D8F">
      <w:pPr>
        <w:widowControl/>
        <w:wordWrap w:val="0"/>
        <w:spacing w:line="330" w:lineRule="atLeast"/>
        <w:ind w:firstLine="48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1、遵纪守法，品行端正，无违法违纪不良记录；</w:t>
      </w:r>
    </w:p>
    <w:p w:rsidR="002D3D8F" w:rsidRPr="00851E30" w:rsidRDefault="002D3D8F" w:rsidP="002D3D8F">
      <w:pPr>
        <w:widowControl/>
        <w:wordWrap w:val="0"/>
        <w:spacing w:line="330" w:lineRule="atLeast"/>
        <w:ind w:firstLine="48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2、品学兼优，身体健康；</w:t>
      </w:r>
    </w:p>
    <w:p w:rsidR="002D3D8F" w:rsidRPr="00851E30" w:rsidRDefault="002D3D8F" w:rsidP="002D3D8F">
      <w:pPr>
        <w:widowControl/>
        <w:wordWrap w:val="0"/>
        <w:spacing w:line="330" w:lineRule="atLeast"/>
        <w:ind w:firstLine="48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3、近两年内获得博士学位或进站前将获得博士学位，在国内高校获得博士学位者博士毕业院校应为</w:t>
      </w:r>
      <w:r w:rsidRPr="00851E30">
        <w:rPr>
          <w:rFonts w:ascii="宋体" w:eastAsia="宋体" w:hAnsi="宋体" w:cs="宋体" w:hint="eastAsia"/>
          <w:color w:val="373B40"/>
          <w:kern w:val="0"/>
          <w:sz w:val="28"/>
          <w:szCs w:val="28"/>
        </w:rPr>
        <w:t>211院校或重点科研单位博士学位获得者（社科院、中科院、财政部科研所），海外知名大学博士学位获得者（THE世界大学排前100名）；</w:t>
      </w:r>
    </w:p>
    <w:p w:rsidR="002D3D8F" w:rsidRPr="00851E30" w:rsidRDefault="002D3D8F" w:rsidP="002D3D8F">
      <w:pPr>
        <w:widowControl/>
        <w:wordWrap w:val="0"/>
        <w:spacing w:line="330" w:lineRule="atLeast"/>
        <w:ind w:firstLine="48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公司欢迎跨学科、跨专业的优秀博士申请博士后；</w:t>
      </w:r>
    </w:p>
    <w:p w:rsidR="002D3D8F" w:rsidRPr="00851E30" w:rsidRDefault="002D3D8F" w:rsidP="002D3D8F">
      <w:pPr>
        <w:widowControl/>
        <w:wordWrap w:val="0"/>
        <w:spacing w:line="330" w:lineRule="atLeast"/>
        <w:ind w:firstLine="48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4、年龄不超过</w:t>
      </w:r>
      <w:r w:rsidRPr="00851E30">
        <w:rPr>
          <w:rFonts w:ascii="宋体" w:eastAsia="宋体" w:hAnsi="宋体" w:cs="宋体" w:hint="eastAsia"/>
          <w:color w:val="373B40"/>
          <w:kern w:val="0"/>
          <w:sz w:val="28"/>
          <w:szCs w:val="28"/>
        </w:rPr>
        <w:t xml:space="preserve">35周岁； </w:t>
      </w:r>
    </w:p>
    <w:p w:rsidR="002D3D8F" w:rsidRPr="00851E30" w:rsidRDefault="002D3D8F" w:rsidP="002D3D8F">
      <w:pPr>
        <w:widowControl/>
        <w:wordWrap w:val="0"/>
        <w:spacing w:line="330" w:lineRule="atLeast"/>
        <w:ind w:firstLine="48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 xml:space="preserve">5、具备全脱产从事博士后研究工作的条件； </w:t>
      </w:r>
    </w:p>
    <w:p w:rsidR="002D3D8F" w:rsidRPr="00851E30" w:rsidRDefault="002D3D8F" w:rsidP="002D3D8F">
      <w:pPr>
        <w:widowControl/>
        <w:wordWrap w:val="0"/>
        <w:spacing w:line="330" w:lineRule="atLeast"/>
        <w:ind w:firstLine="48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6、在同等条件下，有银行、证券、期货等金融工作经验者优先。</w:t>
      </w:r>
    </w:p>
    <w:p w:rsidR="002D3D8F" w:rsidRPr="00851E30" w:rsidRDefault="002D3D8F" w:rsidP="002D3D8F">
      <w:pPr>
        <w:widowControl/>
        <w:wordWrap w:val="0"/>
        <w:spacing w:line="330" w:lineRule="atLeast"/>
        <w:ind w:firstLine="480"/>
        <w:jc w:val="left"/>
        <w:rPr>
          <w:rFonts w:asciiTheme="minorEastAsia" w:hAnsiTheme="minorEastAsia" w:cs="宋体"/>
          <w:color w:val="373B40"/>
          <w:kern w:val="0"/>
          <w:sz w:val="28"/>
          <w:szCs w:val="28"/>
        </w:rPr>
      </w:pPr>
      <w:r w:rsidRPr="00851E30">
        <w:rPr>
          <w:rFonts w:ascii="宋体" w:eastAsia="宋体" w:hAnsi="宋体" w:cs="宋体"/>
          <w:color w:val="373B40"/>
          <w:kern w:val="0"/>
          <w:sz w:val="28"/>
          <w:szCs w:val="28"/>
        </w:rPr>
        <w:t> </w:t>
      </w:r>
    </w:p>
    <w:p w:rsidR="002D3D8F" w:rsidRPr="00851E30" w:rsidRDefault="002D3D8F" w:rsidP="002D3D8F">
      <w:pPr>
        <w:widowControl/>
        <w:wordWrap w:val="0"/>
        <w:spacing w:line="330" w:lineRule="atLeast"/>
        <w:jc w:val="left"/>
        <w:rPr>
          <w:rFonts w:asciiTheme="minorEastAsia" w:hAnsiTheme="minorEastAsia" w:cs="宋体"/>
          <w:b/>
          <w:bCs/>
          <w:color w:val="373B40"/>
          <w:kern w:val="0"/>
          <w:sz w:val="28"/>
          <w:szCs w:val="28"/>
        </w:rPr>
      </w:pPr>
      <w:r w:rsidRPr="00851E30">
        <w:rPr>
          <w:rFonts w:ascii="宋体" w:eastAsia="宋体" w:hAnsi="宋体" w:cstheme="minorEastAsia" w:hint="eastAsia"/>
          <w:b/>
          <w:bCs/>
          <w:color w:val="373B40"/>
          <w:kern w:val="0"/>
          <w:sz w:val="28"/>
          <w:szCs w:val="28"/>
        </w:rPr>
        <w:t>三、</w:t>
      </w:r>
      <w:r w:rsidRPr="00851E30">
        <w:rPr>
          <w:rFonts w:ascii="Times New Roman" w:hAnsi="Times New Roman" w:cs="Times New Roman"/>
          <w:b/>
          <w:bCs/>
          <w:color w:val="373B40"/>
          <w:kern w:val="0"/>
          <w:sz w:val="28"/>
          <w:szCs w:val="28"/>
        </w:rPr>
        <w:t xml:space="preserve">  </w:t>
      </w:r>
      <w:r w:rsidRPr="00851E30">
        <w:rPr>
          <w:rFonts w:asciiTheme="minorEastAsia" w:hAnsiTheme="minorEastAsia" w:cs="宋体" w:hint="eastAsia"/>
          <w:b/>
          <w:bCs/>
          <w:color w:val="373B40"/>
          <w:kern w:val="0"/>
          <w:sz w:val="28"/>
          <w:szCs w:val="28"/>
        </w:rPr>
        <w:t>博士后研究选题范围</w:t>
      </w:r>
    </w:p>
    <w:p w:rsidR="002D3D8F" w:rsidRPr="00851E30" w:rsidRDefault="002D3D8F" w:rsidP="00851E30">
      <w:pPr>
        <w:widowControl/>
        <w:wordWrap w:val="0"/>
        <w:spacing w:line="330" w:lineRule="atLeast"/>
        <w:ind w:firstLineChars="200" w:firstLine="56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申请人可从以下课题中任选一项课题申报：</w:t>
      </w:r>
    </w:p>
    <w:p w:rsidR="00B13A01" w:rsidRPr="00851E30" w:rsidRDefault="00B13A01" w:rsidP="00B13A01">
      <w:pPr>
        <w:ind w:leftChars="300" w:left="630"/>
        <w:jc w:val="left"/>
        <w:rPr>
          <w:sz w:val="28"/>
          <w:szCs w:val="28"/>
        </w:rPr>
      </w:pPr>
      <w:r w:rsidRPr="00851E30">
        <w:rPr>
          <w:rFonts w:hint="eastAsia"/>
          <w:sz w:val="28"/>
          <w:szCs w:val="28"/>
        </w:rPr>
        <w:t>1</w:t>
      </w:r>
      <w:r w:rsidRPr="00851E30">
        <w:rPr>
          <w:rFonts w:hint="eastAsia"/>
          <w:sz w:val="28"/>
          <w:szCs w:val="28"/>
        </w:rPr>
        <w:t>、</w:t>
      </w:r>
      <w:r w:rsidRPr="00851E30">
        <w:rPr>
          <w:rFonts w:hint="eastAsia"/>
          <w:sz w:val="28"/>
          <w:szCs w:val="28"/>
        </w:rPr>
        <w:tab/>
      </w:r>
      <w:proofErr w:type="gramStart"/>
      <w:r w:rsidRPr="00851E30">
        <w:rPr>
          <w:rFonts w:hint="eastAsia"/>
          <w:sz w:val="28"/>
          <w:szCs w:val="28"/>
        </w:rPr>
        <w:t>科创板</w:t>
      </w:r>
      <w:proofErr w:type="gramEnd"/>
      <w:r w:rsidRPr="00851E30">
        <w:rPr>
          <w:rFonts w:hint="eastAsia"/>
          <w:sz w:val="28"/>
          <w:szCs w:val="28"/>
        </w:rPr>
        <w:t>推出、注册制试点对证券公司投行业务的影响</w:t>
      </w:r>
    </w:p>
    <w:p w:rsidR="00B13A01" w:rsidRPr="00851E30" w:rsidRDefault="00B13A01" w:rsidP="00B13A01">
      <w:pPr>
        <w:ind w:leftChars="300" w:left="630"/>
        <w:jc w:val="left"/>
        <w:rPr>
          <w:sz w:val="28"/>
          <w:szCs w:val="28"/>
        </w:rPr>
      </w:pPr>
      <w:r w:rsidRPr="00851E30">
        <w:rPr>
          <w:rFonts w:hint="eastAsia"/>
          <w:sz w:val="28"/>
          <w:szCs w:val="28"/>
        </w:rPr>
        <w:t>2</w:t>
      </w:r>
      <w:r w:rsidRPr="00851E30">
        <w:rPr>
          <w:rFonts w:hint="eastAsia"/>
          <w:sz w:val="28"/>
          <w:szCs w:val="28"/>
        </w:rPr>
        <w:t>、</w:t>
      </w:r>
      <w:r w:rsidRPr="00851E30">
        <w:rPr>
          <w:rFonts w:hint="eastAsia"/>
          <w:sz w:val="28"/>
          <w:szCs w:val="28"/>
        </w:rPr>
        <w:tab/>
      </w:r>
      <w:r w:rsidRPr="00851E30">
        <w:rPr>
          <w:rFonts w:hint="eastAsia"/>
          <w:sz w:val="28"/>
          <w:szCs w:val="28"/>
        </w:rPr>
        <w:t>绿色金融产品化研究</w:t>
      </w:r>
    </w:p>
    <w:p w:rsidR="00B13A01" w:rsidRPr="00851E30" w:rsidRDefault="00B13A01" w:rsidP="00B13A01">
      <w:pPr>
        <w:ind w:leftChars="300" w:left="630"/>
        <w:jc w:val="left"/>
        <w:rPr>
          <w:sz w:val="28"/>
          <w:szCs w:val="28"/>
        </w:rPr>
      </w:pPr>
      <w:r w:rsidRPr="00851E30">
        <w:rPr>
          <w:rFonts w:hint="eastAsia"/>
          <w:sz w:val="28"/>
          <w:szCs w:val="28"/>
        </w:rPr>
        <w:t>3</w:t>
      </w:r>
      <w:r w:rsidRPr="00851E30">
        <w:rPr>
          <w:rFonts w:hint="eastAsia"/>
          <w:sz w:val="28"/>
          <w:szCs w:val="28"/>
        </w:rPr>
        <w:t>、</w:t>
      </w:r>
      <w:r w:rsidRPr="00851E30">
        <w:rPr>
          <w:rFonts w:hint="eastAsia"/>
          <w:sz w:val="28"/>
          <w:szCs w:val="28"/>
        </w:rPr>
        <w:tab/>
      </w:r>
      <w:r w:rsidRPr="00851E30">
        <w:rPr>
          <w:rFonts w:hint="eastAsia"/>
          <w:sz w:val="28"/>
          <w:szCs w:val="28"/>
        </w:rPr>
        <w:t>证券公司跨境业务风险管理研究</w:t>
      </w:r>
    </w:p>
    <w:p w:rsidR="00B13A01" w:rsidRPr="00851E30" w:rsidRDefault="00B13A01" w:rsidP="00B13A01">
      <w:pPr>
        <w:ind w:leftChars="300" w:left="630"/>
        <w:jc w:val="left"/>
        <w:rPr>
          <w:sz w:val="28"/>
          <w:szCs w:val="28"/>
        </w:rPr>
      </w:pPr>
      <w:r w:rsidRPr="00851E30">
        <w:rPr>
          <w:rFonts w:hint="eastAsia"/>
          <w:sz w:val="28"/>
          <w:szCs w:val="28"/>
        </w:rPr>
        <w:t>4</w:t>
      </w:r>
      <w:r w:rsidRPr="00851E30">
        <w:rPr>
          <w:rFonts w:hint="eastAsia"/>
          <w:sz w:val="28"/>
          <w:szCs w:val="28"/>
        </w:rPr>
        <w:t>、</w:t>
      </w:r>
      <w:r w:rsidRPr="00851E30">
        <w:rPr>
          <w:rFonts w:hint="eastAsia"/>
          <w:sz w:val="28"/>
          <w:szCs w:val="28"/>
        </w:rPr>
        <w:tab/>
      </w:r>
      <w:r w:rsidRPr="00851E30">
        <w:rPr>
          <w:rFonts w:hint="eastAsia"/>
          <w:sz w:val="28"/>
          <w:szCs w:val="28"/>
        </w:rPr>
        <w:t>中国证券公司国际化发展路径研究</w:t>
      </w:r>
    </w:p>
    <w:p w:rsidR="00B13A01" w:rsidRPr="00851E30" w:rsidRDefault="00B13A01" w:rsidP="00B13A01">
      <w:pPr>
        <w:ind w:leftChars="300" w:left="630"/>
        <w:jc w:val="left"/>
        <w:rPr>
          <w:sz w:val="28"/>
          <w:szCs w:val="28"/>
        </w:rPr>
      </w:pPr>
      <w:r w:rsidRPr="00851E30">
        <w:rPr>
          <w:rFonts w:hint="eastAsia"/>
          <w:sz w:val="28"/>
          <w:szCs w:val="28"/>
        </w:rPr>
        <w:t>5</w:t>
      </w:r>
      <w:r w:rsidRPr="00851E30">
        <w:rPr>
          <w:rFonts w:hint="eastAsia"/>
          <w:sz w:val="28"/>
          <w:szCs w:val="28"/>
        </w:rPr>
        <w:t>、</w:t>
      </w:r>
      <w:r w:rsidRPr="00851E30">
        <w:rPr>
          <w:rFonts w:hint="eastAsia"/>
          <w:sz w:val="28"/>
          <w:szCs w:val="28"/>
        </w:rPr>
        <w:tab/>
      </w:r>
      <w:r w:rsidRPr="00851E30">
        <w:rPr>
          <w:rFonts w:hint="eastAsia"/>
          <w:sz w:val="28"/>
          <w:szCs w:val="28"/>
        </w:rPr>
        <w:t>证券公司母子公司管控与一体化发展战略研究</w:t>
      </w:r>
    </w:p>
    <w:p w:rsidR="00B13A01" w:rsidRPr="00851E30" w:rsidRDefault="00B13A01" w:rsidP="00B13A01">
      <w:pPr>
        <w:ind w:leftChars="300" w:left="630"/>
        <w:jc w:val="left"/>
        <w:rPr>
          <w:sz w:val="28"/>
          <w:szCs w:val="28"/>
        </w:rPr>
      </w:pPr>
      <w:r w:rsidRPr="00851E30">
        <w:rPr>
          <w:rFonts w:hint="eastAsia"/>
          <w:sz w:val="28"/>
          <w:szCs w:val="28"/>
        </w:rPr>
        <w:lastRenderedPageBreak/>
        <w:t>6</w:t>
      </w:r>
      <w:r w:rsidRPr="00851E30">
        <w:rPr>
          <w:rFonts w:hint="eastAsia"/>
          <w:sz w:val="28"/>
          <w:szCs w:val="28"/>
        </w:rPr>
        <w:t>、关于证券公司风险管理指标体系的研究</w:t>
      </w:r>
    </w:p>
    <w:p w:rsidR="00B13A01" w:rsidRPr="00851E30" w:rsidRDefault="00B13A01" w:rsidP="00B13A01">
      <w:pPr>
        <w:ind w:leftChars="300" w:left="630"/>
        <w:jc w:val="left"/>
        <w:rPr>
          <w:sz w:val="28"/>
          <w:szCs w:val="28"/>
        </w:rPr>
      </w:pPr>
      <w:r w:rsidRPr="00851E30">
        <w:rPr>
          <w:rFonts w:hint="eastAsia"/>
          <w:sz w:val="28"/>
          <w:szCs w:val="28"/>
        </w:rPr>
        <w:t>7</w:t>
      </w:r>
      <w:r w:rsidRPr="00851E30">
        <w:rPr>
          <w:rFonts w:hint="eastAsia"/>
          <w:sz w:val="28"/>
          <w:szCs w:val="28"/>
        </w:rPr>
        <w:t>、私</w:t>
      </w:r>
      <w:proofErr w:type="gramStart"/>
      <w:r w:rsidRPr="00851E30">
        <w:rPr>
          <w:rFonts w:hint="eastAsia"/>
          <w:sz w:val="28"/>
          <w:szCs w:val="28"/>
        </w:rPr>
        <w:t>募股权投资</w:t>
      </w:r>
      <w:proofErr w:type="gramEnd"/>
      <w:r w:rsidRPr="00851E30">
        <w:rPr>
          <w:rFonts w:hint="eastAsia"/>
          <w:sz w:val="28"/>
          <w:szCs w:val="28"/>
        </w:rPr>
        <w:t>模式选择对证券行业组织结构及公司竞争力影响研究</w:t>
      </w:r>
    </w:p>
    <w:p w:rsidR="00B13A01" w:rsidRPr="00851E30" w:rsidRDefault="00B13A01" w:rsidP="00B13A01">
      <w:pPr>
        <w:ind w:leftChars="300" w:left="630"/>
        <w:jc w:val="left"/>
        <w:rPr>
          <w:sz w:val="28"/>
          <w:szCs w:val="28"/>
        </w:rPr>
      </w:pPr>
      <w:r w:rsidRPr="00851E30">
        <w:rPr>
          <w:rFonts w:hint="eastAsia"/>
          <w:sz w:val="28"/>
          <w:szCs w:val="28"/>
        </w:rPr>
        <w:t>8</w:t>
      </w:r>
      <w:r w:rsidRPr="00851E30">
        <w:rPr>
          <w:rFonts w:hint="eastAsia"/>
          <w:sz w:val="28"/>
          <w:szCs w:val="28"/>
        </w:rPr>
        <w:t>、国际宏观大类资产配置方法研究及其在中国市场的实证分析</w:t>
      </w:r>
    </w:p>
    <w:p w:rsidR="00B13A01" w:rsidRPr="00851E30" w:rsidRDefault="00B13A01" w:rsidP="00B13A01">
      <w:pPr>
        <w:ind w:leftChars="300" w:left="630"/>
        <w:jc w:val="left"/>
        <w:rPr>
          <w:sz w:val="28"/>
          <w:szCs w:val="28"/>
        </w:rPr>
      </w:pPr>
      <w:r w:rsidRPr="00851E30">
        <w:rPr>
          <w:rFonts w:hint="eastAsia"/>
          <w:sz w:val="28"/>
          <w:szCs w:val="28"/>
        </w:rPr>
        <w:t>9</w:t>
      </w:r>
      <w:r w:rsidRPr="00851E30">
        <w:rPr>
          <w:rFonts w:hint="eastAsia"/>
          <w:sz w:val="28"/>
          <w:szCs w:val="28"/>
        </w:rPr>
        <w:t>、论中国券商财富管理的实现路径</w:t>
      </w:r>
    </w:p>
    <w:p w:rsidR="002D3D8F" w:rsidRPr="00851E30" w:rsidRDefault="002D3D8F" w:rsidP="002D3D8F">
      <w:pPr>
        <w:widowControl/>
        <w:wordWrap w:val="0"/>
        <w:spacing w:line="330" w:lineRule="atLeast"/>
        <w:jc w:val="left"/>
        <w:rPr>
          <w:rFonts w:asciiTheme="minorEastAsia" w:hAnsiTheme="minorEastAsia" w:cs="宋体"/>
          <w:b/>
          <w:bCs/>
          <w:color w:val="373B40"/>
          <w:kern w:val="0"/>
          <w:sz w:val="28"/>
          <w:szCs w:val="28"/>
        </w:rPr>
      </w:pPr>
      <w:r w:rsidRPr="00851E30">
        <w:rPr>
          <w:rFonts w:ascii="宋体" w:eastAsia="宋体" w:hAnsi="宋体" w:cstheme="minorEastAsia" w:hint="eastAsia"/>
          <w:b/>
          <w:bCs/>
          <w:color w:val="373B40"/>
          <w:kern w:val="0"/>
          <w:sz w:val="28"/>
          <w:szCs w:val="28"/>
        </w:rPr>
        <w:t>四、</w:t>
      </w:r>
      <w:r w:rsidRPr="00851E30">
        <w:rPr>
          <w:rFonts w:ascii="Times New Roman" w:hAnsi="Times New Roman" w:cs="Times New Roman"/>
          <w:b/>
          <w:bCs/>
          <w:color w:val="373B40"/>
          <w:kern w:val="0"/>
          <w:sz w:val="28"/>
          <w:szCs w:val="28"/>
        </w:rPr>
        <w:t xml:space="preserve">  </w:t>
      </w:r>
      <w:r w:rsidRPr="00851E30">
        <w:rPr>
          <w:rFonts w:asciiTheme="minorEastAsia" w:hAnsiTheme="minorEastAsia" w:cs="宋体" w:hint="eastAsia"/>
          <w:b/>
          <w:bCs/>
          <w:color w:val="373B40"/>
          <w:kern w:val="0"/>
          <w:sz w:val="28"/>
          <w:szCs w:val="28"/>
        </w:rPr>
        <w:t>报名要求与联系方式</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1、 申请人请于</w:t>
      </w:r>
      <w:r w:rsidRPr="00851E30">
        <w:rPr>
          <w:rFonts w:ascii="宋体" w:eastAsia="宋体" w:hAnsi="宋体" w:cs="宋体" w:hint="eastAsia"/>
          <w:color w:val="373B40"/>
          <w:kern w:val="0"/>
          <w:sz w:val="28"/>
          <w:szCs w:val="28"/>
        </w:rPr>
        <w:t>2019年</w:t>
      </w:r>
      <w:r w:rsidR="00900CE7">
        <w:rPr>
          <w:rFonts w:ascii="宋体" w:eastAsia="宋体" w:hAnsi="宋体" w:cs="宋体" w:hint="eastAsia"/>
          <w:color w:val="373B40"/>
          <w:kern w:val="0"/>
          <w:sz w:val="28"/>
          <w:szCs w:val="28"/>
        </w:rPr>
        <w:t>5</w:t>
      </w:r>
      <w:r w:rsidRPr="00851E30">
        <w:rPr>
          <w:rFonts w:ascii="宋体" w:eastAsia="宋体" w:hAnsi="宋体" w:cs="宋体" w:hint="eastAsia"/>
          <w:color w:val="373B40"/>
          <w:kern w:val="0"/>
          <w:sz w:val="28"/>
          <w:szCs w:val="28"/>
        </w:rPr>
        <w:t>月</w:t>
      </w:r>
      <w:r w:rsidR="00900CE7">
        <w:rPr>
          <w:rFonts w:ascii="宋体" w:eastAsia="宋体" w:hAnsi="宋体" w:cs="宋体" w:hint="eastAsia"/>
          <w:color w:val="373B40"/>
          <w:kern w:val="0"/>
          <w:sz w:val="28"/>
          <w:szCs w:val="28"/>
        </w:rPr>
        <w:t>31</w:t>
      </w:r>
      <w:r w:rsidRPr="00851E30">
        <w:rPr>
          <w:rFonts w:ascii="宋体" w:eastAsia="宋体" w:hAnsi="宋体" w:cs="宋体" w:hint="eastAsia"/>
          <w:color w:val="373B40"/>
          <w:kern w:val="0"/>
          <w:sz w:val="28"/>
          <w:szCs w:val="28"/>
        </w:rPr>
        <w:t>日前向本站提交下列申请材料（发送电子材料）：</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w:t>
      </w:r>
      <w:r w:rsidRPr="00851E30">
        <w:rPr>
          <w:rFonts w:ascii="宋体" w:eastAsia="宋体" w:hAnsi="宋体" w:cs="宋体" w:hint="eastAsia"/>
          <w:color w:val="373B40"/>
          <w:kern w:val="0"/>
          <w:sz w:val="28"/>
          <w:szCs w:val="28"/>
        </w:rPr>
        <w:t>1）个人简历（含学历、工作经历、研究特长、主要研究成果索引）；</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w:t>
      </w:r>
      <w:r w:rsidR="000075AE" w:rsidRPr="00851E30">
        <w:rPr>
          <w:rFonts w:ascii="宋体" w:eastAsia="宋体" w:hAnsi="宋体" w:cs="宋体" w:hint="eastAsia"/>
          <w:color w:val="373B40"/>
          <w:kern w:val="0"/>
          <w:sz w:val="28"/>
          <w:szCs w:val="28"/>
        </w:rPr>
        <w:t>2</w:t>
      </w:r>
      <w:r w:rsidRPr="00851E30">
        <w:rPr>
          <w:rFonts w:ascii="宋体" w:eastAsia="宋体" w:hAnsi="宋体" w:cs="宋体" w:hint="eastAsia"/>
          <w:color w:val="373B40"/>
          <w:kern w:val="0"/>
          <w:sz w:val="28"/>
          <w:szCs w:val="28"/>
        </w:rPr>
        <w:t>）拟选课题研究计划书（5000～10000字左右,格式不限，每人最多可选报两个课题，每个选报课题必须提供一份研究计划书）；</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w:t>
      </w:r>
      <w:r w:rsidR="000075AE" w:rsidRPr="00851E30">
        <w:rPr>
          <w:rFonts w:ascii="宋体" w:eastAsia="宋体" w:hAnsi="宋体" w:cs="宋体" w:hint="eastAsia"/>
          <w:color w:val="373B40"/>
          <w:kern w:val="0"/>
          <w:sz w:val="28"/>
          <w:szCs w:val="28"/>
        </w:rPr>
        <w:t>3</w:t>
      </w:r>
      <w:r w:rsidRPr="00851E30">
        <w:rPr>
          <w:rFonts w:ascii="宋体" w:eastAsia="宋体" w:hAnsi="宋体" w:cs="宋体" w:hint="eastAsia"/>
          <w:color w:val="373B40"/>
          <w:kern w:val="0"/>
          <w:sz w:val="28"/>
          <w:szCs w:val="28"/>
        </w:rPr>
        <w:t>）博士研究生毕业证书和博士学位证书复印件或201</w:t>
      </w:r>
      <w:r w:rsidR="00900CE7">
        <w:rPr>
          <w:rFonts w:ascii="宋体" w:eastAsia="宋体" w:hAnsi="宋体" w:cs="宋体" w:hint="eastAsia"/>
          <w:color w:val="373B40"/>
          <w:kern w:val="0"/>
          <w:sz w:val="28"/>
          <w:szCs w:val="28"/>
        </w:rPr>
        <w:t>9</w:t>
      </w:r>
      <w:r w:rsidRPr="00851E30">
        <w:rPr>
          <w:rFonts w:ascii="宋体" w:eastAsia="宋体" w:hAnsi="宋体" w:cs="宋体" w:hint="eastAsia"/>
          <w:color w:val="373B40"/>
          <w:kern w:val="0"/>
          <w:sz w:val="28"/>
          <w:szCs w:val="28"/>
        </w:rPr>
        <w:t>年博士毕业的证明材料；</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w:t>
      </w:r>
      <w:r w:rsidR="000075AE" w:rsidRPr="00851E30">
        <w:rPr>
          <w:rFonts w:ascii="宋体" w:eastAsia="宋体" w:hAnsi="宋体" w:cs="宋体" w:hint="eastAsia"/>
          <w:color w:val="373B40"/>
          <w:kern w:val="0"/>
          <w:sz w:val="28"/>
          <w:szCs w:val="28"/>
        </w:rPr>
        <w:t>4</w:t>
      </w:r>
      <w:r w:rsidRPr="00851E30">
        <w:rPr>
          <w:rFonts w:ascii="宋体" w:eastAsia="宋体" w:hAnsi="宋体" w:cs="宋体" w:hint="eastAsia"/>
          <w:color w:val="373B40"/>
          <w:kern w:val="0"/>
          <w:sz w:val="28"/>
          <w:szCs w:val="28"/>
        </w:rPr>
        <w:t>）博士论文、两篇代表作（应届毕业博士生可不提交博士论文）；</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w:t>
      </w:r>
      <w:r w:rsidR="000075AE" w:rsidRPr="00851E30">
        <w:rPr>
          <w:rFonts w:ascii="宋体" w:eastAsia="宋体" w:hAnsi="宋体" w:cs="宋体" w:hint="eastAsia"/>
          <w:color w:val="373B40"/>
          <w:kern w:val="0"/>
          <w:sz w:val="28"/>
          <w:szCs w:val="28"/>
        </w:rPr>
        <w:t>5</w:t>
      </w:r>
      <w:r w:rsidRPr="00851E30">
        <w:rPr>
          <w:rFonts w:ascii="宋体" w:eastAsia="宋体" w:hAnsi="宋体" w:cs="宋体" w:hint="eastAsia"/>
          <w:color w:val="373B40"/>
          <w:kern w:val="0"/>
          <w:sz w:val="28"/>
          <w:szCs w:val="28"/>
        </w:rPr>
        <w:t>）个人免冠2寸照片1张；</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以上材料皆发送电子版。</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2、本站按照“公平竞争、择优录取”的原则招收博士后研究人员。</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初审合格者将参加面试，面试内容为与拟</w:t>
      </w:r>
      <w:proofErr w:type="gramStart"/>
      <w:r w:rsidRPr="00851E30">
        <w:rPr>
          <w:rFonts w:asciiTheme="minorEastAsia" w:hAnsiTheme="minorEastAsia" w:cs="宋体" w:hint="eastAsia"/>
          <w:color w:val="373B40"/>
          <w:kern w:val="0"/>
          <w:sz w:val="28"/>
          <w:szCs w:val="28"/>
        </w:rPr>
        <w:t>选研究</w:t>
      </w:r>
      <w:proofErr w:type="gramEnd"/>
      <w:r w:rsidRPr="00851E30">
        <w:rPr>
          <w:rFonts w:asciiTheme="minorEastAsia" w:hAnsiTheme="minorEastAsia" w:cs="宋体" w:hint="eastAsia"/>
          <w:color w:val="373B40"/>
          <w:kern w:val="0"/>
          <w:sz w:val="28"/>
          <w:szCs w:val="28"/>
        </w:rPr>
        <w:t>课题相关的基础理论、专业理论与实践知识。面试具体时间另行通</w:t>
      </w:r>
      <w:bookmarkStart w:id="0" w:name="_GoBack"/>
      <w:bookmarkEnd w:id="0"/>
      <w:r w:rsidRPr="00851E30">
        <w:rPr>
          <w:rFonts w:asciiTheme="minorEastAsia" w:hAnsiTheme="minorEastAsia" w:cs="宋体" w:hint="eastAsia"/>
          <w:color w:val="373B40"/>
          <w:kern w:val="0"/>
          <w:sz w:val="28"/>
          <w:szCs w:val="28"/>
        </w:rPr>
        <w:t>知。</w:t>
      </w:r>
    </w:p>
    <w:p w:rsidR="000075AE"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lastRenderedPageBreak/>
        <w:t>3、联系方式</w:t>
      </w:r>
    </w:p>
    <w:p w:rsidR="002D3D8F" w:rsidRPr="00851E30" w:rsidRDefault="002D3D8F" w:rsidP="00851E30">
      <w:pPr>
        <w:widowControl/>
        <w:wordWrap w:val="0"/>
        <w:spacing w:line="33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联系地址：北京市西城区金融街</w:t>
      </w:r>
      <w:r w:rsidRPr="00851E30">
        <w:rPr>
          <w:rFonts w:ascii="宋体" w:eastAsia="宋体" w:hAnsi="宋体" w:cs="宋体" w:hint="eastAsia"/>
          <w:color w:val="373B40"/>
          <w:kern w:val="0"/>
          <w:sz w:val="28"/>
          <w:szCs w:val="28"/>
        </w:rPr>
        <w:t>35号国际企业大厦C座</w:t>
      </w:r>
    </w:p>
    <w:p w:rsidR="002D3D8F" w:rsidRPr="00851E30" w:rsidRDefault="002D3D8F" w:rsidP="00851E30">
      <w:pPr>
        <w:widowControl/>
        <w:wordWrap w:val="0"/>
        <w:spacing w:line="0" w:lineRule="atLeast"/>
        <w:ind w:firstLineChars="700" w:firstLine="19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中国银河证券股份有限公司博士后科研工作站</w:t>
      </w:r>
    </w:p>
    <w:p w:rsidR="002D3D8F" w:rsidRPr="00851E30" w:rsidRDefault="002D3D8F" w:rsidP="00851E30">
      <w:pPr>
        <w:widowControl/>
        <w:wordWrap w:val="0"/>
        <w:spacing w:line="0" w:lineRule="atLeast"/>
        <w:ind w:firstLineChars="200" w:firstLine="560"/>
        <w:jc w:val="left"/>
        <w:rPr>
          <w:rFonts w:asciiTheme="minorEastAsia" w:hAnsiTheme="minorEastAsia" w:cs="宋体"/>
          <w:color w:val="000000"/>
          <w:kern w:val="0"/>
          <w:sz w:val="28"/>
          <w:szCs w:val="28"/>
        </w:rPr>
      </w:pPr>
      <w:r w:rsidRPr="00851E30">
        <w:rPr>
          <w:rFonts w:asciiTheme="minorEastAsia" w:hAnsiTheme="minorEastAsia" w:cs="宋体" w:hint="eastAsia"/>
          <w:color w:val="373B40"/>
          <w:kern w:val="0"/>
          <w:sz w:val="28"/>
          <w:szCs w:val="28"/>
        </w:rPr>
        <w:t>邮编：</w:t>
      </w:r>
      <w:r w:rsidRPr="00851E30">
        <w:rPr>
          <w:rFonts w:ascii="宋体" w:eastAsia="宋体" w:hAnsi="宋体" w:cs="宋体" w:hint="eastAsia"/>
          <w:color w:val="373B40"/>
          <w:kern w:val="0"/>
          <w:sz w:val="28"/>
          <w:szCs w:val="28"/>
        </w:rPr>
        <w:t>100033</w:t>
      </w:r>
    </w:p>
    <w:p w:rsidR="002D3D8F" w:rsidRPr="00851E30" w:rsidRDefault="002D3D8F" w:rsidP="00851E30">
      <w:pPr>
        <w:widowControl/>
        <w:wordWrap w:val="0"/>
        <w:spacing w:line="0" w:lineRule="atLeast"/>
        <w:ind w:firstLineChars="200" w:firstLine="560"/>
        <w:jc w:val="left"/>
        <w:rPr>
          <w:rFonts w:ascii="宋体" w:eastAsia="宋体" w:hAnsi="宋体" w:cs="宋体"/>
          <w:color w:val="373B40"/>
          <w:kern w:val="0"/>
          <w:sz w:val="28"/>
          <w:szCs w:val="28"/>
        </w:rPr>
      </w:pPr>
      <w:r w:rsidRPr="00851E30">
        <w:rPr>
          <w:rFonts w:asciiTheme="minorEastAsia" w:hAnsiTheme="minorEastAsia" w:cs="宋体" w:hint="eastAsia"/>
          <w:color w:val="373B40"/>
          <w:kern w:val="0"/>
          <w:sz w:val="28"/>
          <w:szCs w:val="28"/>
        </w:rPr>
        <w:t>联系人： 田书华</w:t>
      </w:r>
      <w:r w:rsidRPr="00851E30">
        <w:rPr>
          <w:rFonts w:ascii="宋体" w:eastAsia="宋体" w:hAnsi="宋体" w:cs="宋体" w:hint="eastAsia"/>
          <w:color w:val="373B40"/>
          <w:kern w:val="0"/>
          <w:sz w:val="28"/>
          <w:szCs w:val="28"/>
        </w:rPr>
        <w:t xml:space="preserve">  联系咨询电话：010-66568736</w:t>
      </w:r>
    </w:p>
    <w:p w:rsidR="002D3D8F" w:rsidRPr="00F3118A" w:rsidRDefault="002D3D8F" w:rsidP="00851E30">
      <w:pPr>
        <w:widowControl/>
        <w:wordWrap w:val="0"/>
        <w:spacing w:line="0" w:lineRule="atLeast"/>
        <w:ind w:firstLineChars="200" w:firstLine="560"/>
        <w:jc w:val="left"/>
        <w:rPr>
          <w:rFonts w:asciiTheme="minorEastAsia" w:hAnsiTheme="minorEastAsia" w:cs="宋体"/>
          <w:color w:val="000000"/>
          <w:kern w:val="0"/>
          <w:sz w:val="24"/>
          <w:szCs w:val="24"/>
        </w:rPr>
      </w:pPr>
      <w:r w:rsidRPr="00851E30">
        <w:rPr>
          <w:rFonts w:asciiTheme="minorEastAsia" w:hAnsiTheme="minorEastAsia" w:cs="宋体" w:hint="eastAsia"/>
          <w:color w:val="373B40"/>
          <w:kern w:val="0"/>
          <w:sz w:val="28"/>
          <w:szCs w:val="28"/>
        </w:rPr>
        <w:t>E-mail：</w:t>
      </w:r>
      <w:hyperlink r:id="rId6" w:tgtFrame="_blank" w:history="1">
        <w:r w:rsidRPr="00F3118A">
          <w:rPr>
            <w:rFonts w:asciiTheme="minorEastAsia" w:hAnsiTheme="minorEastAsia" w:cs="宋体" w:hint="eastAsia"/>
            <w:color w:val="0000FF"/>
            <w:kern w:val="0"/>
            <w:sz w:val="24"/>
            <w:szCs w:val="24"/>
            <w:u w:val="single"/>
          </w:rPr>
          <w:t>tianshuhua@chinastock.com.cn</w:t>
        </w:r>
      </w:hyperlink>
      <w:r w:rsidR="000075AE" w:rsidRPr="00F3118A">
        <w:rPr>
          <w:rFonts w:ascii="宋体" w:eastAsia="宋体" w:hAnsi="宋体" w:cs="宋体" w:hint="eastAsia"/>
          <w:color w:val="373B40"/>
          <w:kern w:val="0"/>
          <w:sz w:val="24"/>
          <w:szCs w:val="24"/>
        </w:rPr>
        <w:t xml:space="preserve"> </w:t>
      </w:r>
      <w:r w:rsidR="00F3118A" w:rsidRPr="00F3118A">
        <w:rPr>
          <w:rFonts w:ascii="宋体" w:eastAsia="宋体" w:hAnsi="宋体" w:cs="宋体" w:hint="eastAsia"/>
          <w:color w:val="373B40"/>
          <w:kern w:val="0"/>
          <w:sz w:val="24"/>
          <w:szCs w:val="24"/>
        </w:rPr>
        <w:t>;</w:t>
      </w:r>
      <w:r w:rsidR="00F3118A">
        <w:rPr>
          <w:rFonts w:ascii="宋体" w:eastAsia="宋体" w:hAnsi="宋体" w:cs="宋体" w:hint="eastAsia"/>
          <w:color w:val="373B40"/>
          <w:kern w:val="0"/>
          <w:sz w:val="24"/>
          <w:szCs w:val="24"/>
        </w:rPr>
        <w:t xml:space="preserve">  </w:t>
      </w:r>
      <w:r w:rsidR="000075AE" w:rsidRPr="00F3118A">
        <w:rPr>
          <w:rFonts w:ascii="宋体" w:eastAsia="宋体" w:hAnsi="宋体" w:cs="宋体" w:hint="eastAsia"/>
          <w:color w:val="373B40"/>
          <w:kern w:val="0"/>
          <w:sz w:val="24"/>
          <w:szCs w:val="24"/>
        </w:rPr>
        <w:t>461792169@qq.com</w:t>
      </w:r>
    </w:p>
    <w:p w:rsidR="002D3D8F" w:rsidRPr="00851E30" w:rsidRDefault="002D3D8F" w:rsidP="00851E30">
      <w:pPr>
        <w:widowControl/>
        <w:wordWrap w:val="0"/>
        <w:spacing w:line="0" w:lineRule="atLeast"/>
        <w:ind w:firstLineChars="200" w:firstLine="560"/>
        <w:jc w:val="left"/>
        <w:rPr>
          <w:rFonts w:asciiTheme="minorEastAsia" w:hAnsiTheme="minorEastAsia" w:cs="宋体"/>
          <w:color w:val="1F497D"/>
          <w:kern w:val="0"/>
          <w:sz w:val="28"/>
          <w:szCs w:val="28"/>
        </w:rPr>
      </w:pPr>
      <w:r w:rsidRPr="00851E30">
        <w:rPr>
          <w:rFonts w:asciiTheme="minorEastAsia" w:hAnsiTheme="minorEastAsia" w:cs="宋体" w:hint="eastAsia"/>
          <w:color w:val="373B40"/>
          <w:kern w:val="0"/>
          <w:sz w:val="28"/>
          <w:szCs w:val="28"/>
        </w:rPr>
        <w:t>网站查询：</w:t>
      </w:r>
      <w:hyperlink r:id="rId7" w:tgtFrame="_blank" w:history="1">
        <w:r w:rsidRPr="00851E30">
          <w:rPr>
            <w:rFonts w:asciiTheme="minorEastAsia" w:hAnsiTheme="minorEastAsia" w:cs="宋体" w:hint="eastAsia"/>
            <w:color w:val="800080"/>
            <w:kern w:val="0"/>
            <w:sz w:val="28"/>
            <w:szCs w:val="28"/>
            <w:u w:val="single"/>
          </w:rPr>
          <w:t>http://www.chinastock.com.cn/</w:t>
        </w:r>
      </w:hyperlink>
    </w:p>
    <w:p w:rsidR="002D3D8F" w:rsidRPr="00F3118A" w:rsidRDefault="008A7DE5" w:rsidP="00F54EC1">
      <w:pPr>
        <w:widowControl/>
        <w:wordWrap w:val="0"/>
        <w:spacing w:line="330" w:lineRule="atLeast"/>
        <w:ind w:firstLineChars="800" w:firstLine="1680"/>
        <w:jc w:val="left"/>
        <w:rPr>
          <w:rFonts w:ascii="宋体" w:eastAsia="宋体" w:hAnsi="宋体" w:cs="宋体"/>
          <w:color w:val="373B40"/>
          <w:kern w:val="0"/>
          <w:sz w:val="24"/>
          <w:szCs w:val="24"/>
        </w:rPr>
      </w:pPr>
      <w:hyperlink r:id="rId8" w:history="1">
        <w:r w:rsidR="002D3D8F" w:rsidRPr="00F3118A">
          <w:rPr>
            <w:rFonts w:asciiTheme="minorEastAsia" w:hAnsiTheme="minorEastAsia" w:cs="宋体" w:hint="eastAsia"/>
            <w:color w:val="800080"/>
            <w:kern w:val="0"/>
            <w:sz w:val="24"/>
            <w:szCs w:val="24"/>
            <w:u w:val="single"/>
          </w:rPr>
          <w:t>http://www.chinastock.com.cn/yhwz/postdoc/index.shtml</w:t>
        </w:r>
      </w:hyperlink>
    </w:p>
    <w:p w:rsidR="002D3D8F" w:rsidRPr="00851E30" w:rsidRDefault="002D3D8F" w:rsidP="002D3D8F">
      <w:pPr>
        <w:widowControl/>
        <w:wordWrap w:val="0"/>
        <w:spacing w:line="330" w:lineRule="atLeast"/>
        <w:ind w:firstLine="480"/>
        <w:jc w:val="left"/>
        <w:rPr>
          <w:rFonts w:ascii="宋体" w:eastAsia="宋体" w:hAnsi="宋体" w:cs="宋体"/>
          <w:color w:val="373B40"/>
          <w:kern w:val="0"/>
          <w:sz w:val="28"/>
          <w:szCs w:val="28"/>
        </w:rPr>
      </w:pPr>
    </w:p>
    <w:p w:rsidR="00835DEF" w:rsidRPr="00851E30" w:rsidRDefault="00835DEF">
      <w:pPr>
        <w:rPr>
          <w:sz w:val="28"/>
          <w:szCs w:val="28"/>
        </w:rPr>
      </w:pPr>
    </w:p>
    <w:sectPr w:rsidR="00835DEF" w:rsidRPr="00851E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DE5" w:rsidRDefault="008A7DE5" w:rsidP="00B13A01">
      <w:r>
        <w:separator/>
      </w:r>
    </w:p>
  </w:endnote>
  <w:endnote w:type="continuationSeparator" w:id="0">
    <w:p w:rsidR="008A7DE5" w:rsidRDefault="008A7DE5" w:rsidP="00B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DE5" w:rsidRDefault="008A7DE5" w:rsidP="00B13A01">
      <w:r>
        <w:separator/>
      </w:r>
    </w:p>
  </w:footnote>
  <w:footnote w:type="continuationSeparator" w:id="0">
    <w:p w:rsidR="008A7DE5" w:rsidRDefault="008A7DE5" w:rsidP="00B1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8F"/>
    <w:rsid w:val="000075AE"/>
    <w:rsid w:val="00167A25"/>
    <w:rsid w:val="002860EF"/>
    <w:rsid w:val="002D3D8F"/>
    <w:rsid w:val="00343A98"/>
    <w:rsid w:val="003B35D4"/>
    <w:rsid w:val="004125BB"/>
    <w:rsid w:val="00636B6F"/>
    <w:rsid w:val="00835DEF"/>
    <w:rsid w:val="00851E30"/>
    <w:rsid w:val="00867F17"/>
    <w:rsid w:val="008A7DE5"/>
    <w:rsid w:val="008E3D91"/>
    <w:rsid w:val="00900CE7"/>
    <w:rsid w:val="00B13A01"/>
    <w:rsid w:val="00D17F1B"/>
    <w:rsid w:val="00ED322A"/>
    <w:rsid w:val="00F3118A"/>
    <w:rsid w:val="00F54EC1"/>
    <w:rsid w:val="00F6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014ED-534E-4314-B8CB-21535816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D8F"/>
    <w:pPr>
      <w:widowControl/>
      <w:ind w:firstLine="480"/>
      <w:jc w:val="left"/>
    </w:pPr>
    <w:rPr>
      <w:rFonts w:ascii="宋体" w:eastAsia="宋体" w:hAnsi="宋体" w:cs="宋体"/>
      <w:kern w:val="0"/>
      <w:sz w:val="24"/>
      <w:szCs w:val="24"/>
    </w:rPr>
  </w:style>
  <w:style w:type="paragraph" w:styleId="a4">
    <w:name w:val="header"/>
    <w:basedOn w:val="a"/>
    <w:link w:val="a5"/>
    <w:uiPriority w:val="99"/>
    <w:unhideWhenUsed/>
    <w:rsid w:val="00B13A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13A01"/>
    <w:rPr>
      <w:sz w:val="18"/>
      <w:szCs w:val="18"/>
    </w:rPr>
  </w:style>
  <w:style w:type="paragraph" w:styleId="a6">
    <w:name w:val="footer"/>
    <w:basedOn w:val="a"/>
    <w:link w:val="a7"/>
    <w:uiPriority w:val="99"/>
    <w:unhideWhenUsed/>
    <w:rsid w:val="00B13A01"/>
    <w:pPr>
      <w:tabs>
        <w:tab w:val="center" w:pos="4153"/>
        <w:tab w:val="right" w:pos="8306"/>
      </w:tabs>
      <w:snapToGrid w:val="0"/>
      <w:jc w:val="left"/>
    </w:pPr>
    <w:rPr>
      <w:sz w:val="18"/>
      <w:szCs w:val="18"/>
    </w:rPr>
  </w:style>
  <w:style w:type="character" w:customStyle="1" w:styleId="a7">
    <w:name w:val="页脚 字符"/>
    <w:basedOn w:val="a0"/>
    <w:link w:val="a6"/>
    <w:uiPriority w:val="99"/>
    <w:rsid w:val="00B13A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1712">
      <w:bodyDiv w:val="1"/>
      <w:marLeft w:val="0"/>
      <w:marRight w:val="0"/>
      <w:marTop w:val="0"/>
      <w:marBottom w:val="0"/>
      <w:divBdr>
        <w:top w:val="none" w:sz="0" w:space="0" w:color="auto"/>
        <w:left w:val="none" w:sz="0" w:space="0" w:color="auto"/>
        <w:bottom w:val="none" w:sz="0" w:space="0" w:color="auto"/>
        <w:right w:val="none" w:sz="0" w:space="0" w:color="auto"/>
      </w:divBdr>
      <w:divsChild>
        <w:div w:id="669480091">
          <w:marLeft w:val="0"/>
          <w:marRight w:val="0"/>
          <w:marTop w:val="0"/>
          <w:marBottom w:val="0"/>
          <w:divBdr>
            <w:top w:val="none" w:sz="0" w:space="0" w:color="auto"/>
            <w:left w:val="none" w:sz="0" w:space="0" w:color="auto"/>
            <w:bottom w:val="none" w:sz="0" w:space="0" w:color="auto"/>
            <w:right w:val="none" w:sz="0" w:space="0" w:color="auto"/>
          </w:divBdr>
          <w:divsChild>
            <w:div w:id="2118988441">
              <w:marLeft w:val="0"/>
              <w:marRight w:val="0"/>
              <w:marTop w:val="0"/>
              <w:marBottom w:val="0"/>
              <w:divBdr>
                <w:top w:val="none" w:sz="0" w:space="0" w:color="auto"/>
                <w:left w:val="none" w:sz="0" w:space="0" w:color="auto"/>
                <w:bottom w:val="none" w:sz="0" w:space="0" w:color="auto"/>
                <w:right w:val="none" w:sz="0" w:space="0" w:color="auto"/>
              </w:divBdr>
              <w:divsChild>
                <w:div w:id="700742127">
                  <w:marLeft w:val="3360"/>
                  <w:marRight w:val="0"/>
                  <w:marTop w:val="0"/>
                  <w:marBottom w:val="180"/>
                  <w:divBdr>
                    <w:top w:val="none" w:sz="0" w:space="0" w:color="auto"/>
                    <w:left w:val="none" w:sz="0" w:space="0" w:color="auto"/>
                    <w:bottom w:val="none" w:sz="0" w:space="0" w:color="auto"/>
                    <w:right w:val="none" w:sz="0" w:space="0" w:color="auto"/>
                  </w:divBdr>
                  <w:divsChild>
                    <w:div w:id="1837106467">
                      <w:marLeft w:val="0"/>
                      <w:marRight w:val="0"/>
                      <w:marTop w:val="0"/>
                      <w:marBottom w:val="0"/>
                      <w:divBdr>
                        <w:top w:val="none" w:sz="0" w:space="0" w:color="auto"/>
                        <w:left w:val="none" w:sz="0" w:space="0" w:color="auto"/>
                        <w:bottom w:val="none" w:sz="0" w:space="0" w:color="auto"/>
                        <w:right w:val="none" w:sz="0" w:space="0" w:color="auto"/>
                      </w:divBdr>
                      <w:divsChild>
                        <w:div w:id="712854049">
                          <w:marLeft w:val="0"/>
                          <w:marRight w:val="0"/>
                          <w:marTop w:val="0"/>
                          <w:marBottom w:val="0"/>
                          <w:divBdr>
                            <w:top w:val="none" w:sz="0" w:space="0" w:color="auto"/>
                            <w:left w:val="none" w:sz="0" w:space="0" w:color="auto"/>
                            <w:bottom w:val="none" w:sz="0" w:space="0" w:color="auto"/>
                            <w:right w:val="none" w:sz="0" w:space="0" w:color="auto"/>
                          </w:divBdr>
                          <w:divsChild>
                            <w:div w:id="1204631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tock.com.cn/yhwz/postdoc/index.shtml" TargetMode="External"/><Relationship Id="rId3" Type="http://schemas.openxmlformats.org/officeDocument/2006/relationships/webSettings" Target="webSettings.xml"/><Relationship Id="rId7" Type="http://schemas.openxmlformats.org/officeDocument/2006/relationships/hyperlink" Target="http://www.chinastock.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anshuhua@chinastock.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田书华</dc:creator>
  <cp:lastModifiedBy>庆 朱</cp:lastModifiedBy>
  <cp:revision>2</cp:revision>
  <dcterms:created xsi:type="dcterms:W3CDTF">2019-04-16T02:07:00Z</dcterms:created>
  <dcterms:modified xsi:type="dcterms:W3CDTF">2019-04-16T02:07:00Z</dcterms:modified>
</cp:coreProperties>
</file>