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cs="宋体"/>
          <w:b/>
          <w:bCs/>
          <w:color w:val="000000"/>
          <w:kern w:val="0"/>
          <w:sz w:val="36"/>
          <w:szCs w:val="36"/>
        </w:rPr>
      </w:pPr>
      <w:r>
        <w:rPr>
          <w:rFonts w:hint="eastAsia" w:ascii="微软雅黑" w:hAnsi="微软雅黑" w:eastAsia="微软雅黑" w:cs="宋体"/>
          <w:b/>
          <w:bCs/>
          <w:color w:val="000000"/>
          <w:kern w:val="0"/>
          <w:sz w:val="36"/>
          <w:szCs w:val="36"/>
        </w:rPr>
        <w:t xml:space="preserve">苏州 </w:t>
      </w:r>
      <w:r>
        <w:rPr>
          <w:rFonts w:hint="eastAsia" w:ascii="微软雅黑" w:hAnsi="微软雅黑" w:eastAsia="微软雅黑" w:cs="宋体"/>
          <w:b/>
          <w:bCs/>
          <w:color w:val="000000"/>
          <w:kern w:val="0"/>
          <w:sz w:val="36"/>
          <w:szCs w:val="36"/>
        </w:rPr>
        <w:sym w:font="Wingdings" w:char="F06C"/>
      </w:r>
      <w:r>
        <w:rPr>
          <w:rFonts w:hint="eastAsia" w:ascii="微软雅黑" w:hAnsi="微软雅黑" w:eastAsia="微软雅黑" w:cs="宋体"/>
          <w:b/>
          <w:bCs/>
          <w:color w:val="000000"/>
          <w:kern w:val="0"/>
          <w:sz w:val="36"/>
          <w:szCs w:val="36"/>
        </w:rPr>
        <w:t xml:space="preserve"> 常熟理工学院</w:t>
      </w:r>
    </w:p>
    <w:p>
      <w:pPr>
        <w:widowControl/>
        <w:jc w:val="center"/>
        <w:rPr>
          <w:rFonts w:ascii="微软雅黑" w:hAnsi="微软雅黑" w:eastAsia="微软雅黑" w:cs="宋体"/>
          <w:b/>
          <w:bCs/>
          <w:color w:val="000000"/>
          <w:kern w:val="0"/>
          <w:sz w:val="28"/>
          <w:szCs w:val="28"/>
        </w:rPr>
      </w:pPr>
      <w:r>
        <w:rPr>
          <w:rFonts w:hint="eastAsia" w:ascii="微软雅黑" w:hAnsi="微软雅黑" w:eastAsia="微软雅黑" w:cs="宋体"/>
          <w:b/>
          <w:bCs/>
          <w:color w:val="000000"/>
          <w:kern w:val="0"/>
          <w:sz w:val="28"/>
          <w:szCs w:val="28"/>
        </w:rPr>
        <w:t>学校简介</w:t>
      </w:r>
    </w:p>
    <w:p>
      <w:pPr>
        <w:widowControl/>
        <w:jc w:val="center"/>
        <w:rPr>
          <w:rFonts w:ascii="微软雅黑" w:hAnsi="微软雅黑" w:eastAsia="微软雅黑" w:cs="宋体"/>
          <w:b/>
          <w:bCs/>
          <w:color w:val="000000"/>
          <w:kern w:val="0"/>
          <w:sz w:val="28"/>
          <w:szCs w:val="28"/>
        </w:rPr>
      </w:pPr>
    </w:p>
    <w:p>
      <w:pPr>
        <w:pStyle w:val="10"/>
        <w:rPr>
          <w:szCs w:val="21"/>
        </w:rPr>
      </w:pPr>
      <w:r>
        <w:rPr>
          <w:rFonts w:hint="eastAsia"/>
          <w:szCs w:val="21"/>
        </w:rPr>
        <w:tab/>
      </w:r>
      <w:r>
        <w:rPr>
          <w:rFonts w:hint="eastAsia"/>
          <w:szCs w:val="21"/>
        </w:rPr>
        <w:t>常熟理工学院是江苏省省属公立全日制普通本科院校，坐落于人文荟萃、山明水秀的国家历史文化名城、国际花园城市、全国文明城市——苏州常熟。</w:t>
      </w:r>
    </w:p>
    <w:p>
      <w:pPr>
        <w:pStyle w:val="10"/>
        <w:rPr>
          <w:szCs w:val="21"/>
        </w:rPr>
      </w:pPr>
      <w:r>
        <w:rPr>
          <w:rFonts w:hint="eastAsia"/>
          <w:szCs w:val="21"/>
        </w:rPr>
        <w:tab/>
      </w:r>
      <w:r>
        <w:rPr>
          <w:rFonts w:hint="eastAsia"/>
          <w:szCs w:val="21"/>
        </w:rPr>
        <w:t>常熟素有“江南福地”的美誉，是吴文化发祥地之一，拥有常熟籍两院院士25人。常熟地处苏南经济发达地区，在2018年全国中小城市综合实力百强县中排名第四。</w:t>
      </w:r>
    </w:p>
    <w:p>
      <w:pPr>
        <w:pStyle w:val="10"/>
        <w:rPr>
          <w:szCs w:val="21"/>
        </w:rPr>
      </w:pPr>
      <w:r>
        <w:rPr>
          <w:rFonts w:hint="eastAsia"/>
          <w:szCs w:val="21"/>
        </w:rPr>
        <w:tab/>
      </w:r>
      <w:r>
        <w:rPr>
          <w:rFonts w:hint="eastAsia"/>
          <w:szCs w:val="21"/>
        </w:rPr>
        <w:t>学校现设有14个二级学院（部），54个招生本科专业，涵盖工学、理学、文学、经济学、管理学、教育学、艺术学等7大学科门类，面向全国21个省招生。普通全日制在校本科生20000多人，联合培养全日制硕士研究生100多人。</w:t>
      </w:r>
    </w:p>
    <w:p>
      <w:pPr>
        <w:pStyle w:val="10"/>
        <w:rPr>
          <w:szCs w:val="21"/>
        </w:rPr>
      </w:pPr>
    </w:p>
    <w:p>
      <w:pPr>
        <w:widowControl/>
        <w:jc w:val="center"/>
        <w:rPr>
          <w:rFonts w:ascii="微软雅黑" w:hAnsi="微软雅黑" w:eastAsia="微软雅黑" w:cs="宋体"/>
          <w:b/>
          <w:bCs/>
          <w:color w:val="000000"/>
          <w:kern w:val="0"/>
          <w:sz w:val="28"/>
          <w:szCs w:val="28"/>
        </w:rPr>
      </w:pPr>
      <w:r>
        <w:rPr>
          <w:rFonts w:hint="eastAsia" w:ascii="微软雅黑" w:hAnsi="微软雅黑" w:eastAsia="微软雅黑" w:cs="宋体"/>
          <w:b/>
          <w:bCs/>
          <w:color w:val="000000"/>
          <w:kern w:val="0"/>
          <w:sz w:val="28"/>
          <w:szCs w:val="28"/>
        </w:rPr>
        <w:t>招聘简章</w:t>
      </w:r>
    </w:p>
    <w:tbl>
      <w:tblPr>
        <w:tblStyle w:val="8"/>
        <w:tblW w:w="10065" w:type="dxa"/>
        <w:tblInd w:w="-885" w:type="dxa"/>
        <w:tblLayout w:type="fixed"/>
        <w:tblCellMar>
          <w:top w:w="0" w:type="dxa"/>
          <w:left w:w="108" w:type="dxa"/>
          <w:bottom w:w="0" w:type="dxa"/>
          <w:right w:w="108" w:type="dxa"/>
        </w:tblCellMar>
      </w:tblPr>
      <w:tblGrid>
        <w:gridCol w:w="1986"/>
        <w:gridCol w:w="8079"/>
      </w:tblGrid>
      <w:tr>
        <w:tblPrEx>
          <w:tblLayout w:type="fixed"/>
          <w:tblCellMar>
            <w:top w:w="0" w:type="dxa"/>
            <w:left w:w="108" w:type="dxa"/>
            <w:bottom w:w="0" w:type="dxa"/>
            <w:right w:w="108" w:type="dxa"/>
          </w:tblCellMar>
        </w:tblPrEx>
        <w:trPr>
          <w:trHeight w:val="363"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需求部门</w:t>
            </w:r>
          </w:p>
        </w:tc>
        <w:tc>
          <w:tcPr>
            <w:tcW w:w="80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 xml:space="preserve">专业或研究方向 </w:t>
            </w:r>
          </w:p>
        </w:tc>
      </w:tr>
      <w:tr>
        <w:tblPrEx>
          <w:tblLayout w:type="fixed"/>
          <w:tblCellMar>
            <w:top w:w="0" w:type="dxa"/>
            <w:left w:w="108" w:type="dxa"/>
            <w:bottom w:w="0" w:type="dxa"/>
            <w:right w:w="108" w:type="dxa"/>
          </w:tblCellMar>
        </w:tblPrEx>
        <w:trPr>
          <w:trHeight w:val="429"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人文学院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汉语言文学、语言学与应用语言学、中国古代文学（诗词学方向）、学前教育、小学教育、教育学原理、秘书学、音乐与舞蹈学、心理学</w:t>
            </w:r>
          </w:p>
        </w:tc>
      </w:tr>
      <w:tr>
        <w:tblPrEx>
          <w:tblLayout w:type="fixed"/>
          <w:tblCellMar>
            <w:top w:w="0" w:type="dxa"/>
            <w:left w:w="108" w:type="dxa"/>
            <w:bottom w:w="0" w:type="dxa"/>
            <w:right w:w="108" w:type="dxa"/>
          </w:tblCellMar>
        </w:tblPrEx>
        <w:trPr>
          <w:trHeight w:val="803"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经济与管理学院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应用经济学、会计学、财务管理、电子商务物流、金融学、管理科学与工程、技术经济及管理、工程力学、人文地理学、企业管理（酒店管理方向）、统计学、市场营销学、区域经济学、工程管理、法学、旅游管理、信息管理</w:t>
            </w:r>
          </w:p>
        </w:tc>
      </w:tr>
      <w:tr>
        <w:tblPrEx>
          <w:tblLayout w:type="fixed"/>
          <w:tblCellMar>
            <w:top w:w="0" w:type="dxa"/>
            <w:left w:w="108" w:type="dxa"/>
            <w:bottom w:w="0" w:type="dxa"/>
            <w:right w:w="108" w:type="dxa"/>
          </w:tblCellMar>
        </w:tblPrEx>
        <w:trPr>
          <w:trHeight w:val="461" w:hRule="atLeast"/>
        </w:trPr>
        <w:tc>
          <w:tcPr>
            <w:tcW w:w="1986" w:type="dxa"/>
            <w:tcBorders>
              <w:top w:val="single" w:color="auto" w:sz="4" w:space="0"/>
              <w:left w:val="single" w:color="auto" w:sz="4" w:space="0"/>
              <w:bottom w:val="nil"/>
              <w:right w:val="single" w:color="auto" w:sz="4" w:space="0"/>
            </w:tcBorders>
            <w:shd w:val="clear" w:color="auto" w:fill="auto"/>
            <w:vAlign w:val="center"/>
          </w:tcPr>
          <w:p>
            <w:pPr>
              <w:pStyle w:val="10"/>
              <w:rPr>
                <w:kern w:val="0"/>
                <w:sz w:val="15"/>
                <w:szCs w:val="15"/>
              </w:rPr>
            </w:pPr>
            <w:r>
              <w:rPr>
                <w:rFonts w:hint="eastAsia"/>
                <w:kern w:val="0"/>
                <w:sz w:val="15"/>
                <w:szCs w:val="15"/>
              </w:rPr>
              <w:t>数学与统计学院</w:t>
            </w:r>
          </w:p>
        </w:tc>
        <w:tc>
          <w:tcPr>
            <w:tcW w:w="8079" w:type="dxa"/>
            <w:tcBorders>
              <w:top w:val="single" w:color="auto" w:sz="4" w:space="0"/>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概率论与数理统计、运筹学与控制论、基础数学、应用数学、应用经济学、计算机应用技术、统计学、金融学、信息与计算科学、金融工程</w:t>
            </w:r>
          </w:p>
        </w:tc>
      </w:tr>
      <w:tr>
        <w:tblPrEx>
          <w:tblLayout w:type="fixed"/>
          <w:tblCellMar>
            <w:top w:w="0" w:type="dxa"/>
            <w:left w:w="108" w:type="dxa"/>
            <w:bottom w:w="0" w:type="dxa"/>
            <w:right w:w="108" w:type="dxa"/>
          </w:tblCellMar>
        </w:tblPrEx>
        <w:trPr>
          <w:trHeight w:val="813"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物理与电子工程学院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物理电子学（纳米电子学方向）、电路与系统、通信与信息工程、电子科学与技术、电子信息工程、材料加工工程、材料学、材料科学与工程、凝聚态物理、新能源、光电信息科学与工程、光学工程、动力工程及工程热物理</w:t>
            </w:r>
          </w:p>
        </w:tc>
      </w:tr>
      <w:tr>
        <w:tblPrEx>
          <w:tblLayout w:type="fixed"/>
          <w:tblCellMar>
            <w:top w:w="0" w:type="dxa"/>
            <w:left w:w="108" w:type="dxa"/>
            <w:bottom w:w="0" w:type="dxa"/>
            <w:right w:w="108" w:type="dxa"/>
          </w:tblCellMar>
        </w:tblPrEx>
        <w:trPr>
          <w:trHeight w:val="381" w:hRule="atLeast"/>
        </w:trPr>
        <w:tc>
          <w:tcPr>
            <w:tcW w:w="1986" w:type="dxa"/>
            <w:tcBorders>
              <w:top w:val="nil"/>
              <w:left w:val="single" w:color="auto" w:sz="4" w:space="0"/>
              <w:bottom w:val="nil"/>
              <w:right w:val="single" w:color="auto" w:sz="4" w:space="0"/>
            </w:tcBorders>
            <w:shd w:val="clear" w:color="auto" w:fill="auto"/>
            <w:vAlign w:val="center"/>
          </w:tcPr>
          <w:p>
            <w:pPr>
              <w:pStyle w:val="10"/>
              <w:rPr>
                <w:kern w:val="0"/>
                <w:sz w:val="15"/>
                <w:szCs w:val="15"/>
              </w:rPr>
            </w:pPr>
            <w:r>
              <w:rPr>
                <w:rFonts w:hint="eastAsia"/>
                <w:kern w:val="0"/>
                <w:sz w:val="15"/>
                <w:szCs w:val="15"/>
              </w:rPr>
              <w:t>外国语学院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日语语言文学、英语语言文学、德语语言文学、日耳曼语言文学</w:t>
            </w:r>
          </w:p>
        </w:tc>
      </w:tr>
      <w:tr>
        <w:tblPrEx>
          <w:tblLayout w:type="fixed"/>
          <w:tblCellMar>
            <w:top w:w="0" w:type="dxa"/>
            <w:left w:w="108" w:type="dxa"/>
            <w:bottom w:w="0" w:type="dxa"/>
            <w:right w:w="108" w:type="dxa"/>
          </w:tblCellMar>
        </w:tblPrEx>
        <w:trPr>
          <w:trHeight w:val="631" w:hRule="atLeast"/>
        </w:trPr>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生物与食品工程学院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生物制药、生物学（合成生物学、基因工程与基因表达调控、生物信息学、系统生物学方向）、农产品加工及贮藏工程、生物工程、食品质量与安全、食品科学与工程、药学</w:t>
            </w:r>
          </w:p>
        </w:tc>
      </w:tr>
      <w:tr>
        <w:tblPrEx>
          <w:tblLayout w:type="fixed"/>
          <w:tblCellMar>
            <w:top w:w="0" w:type="dxa"/>
            <w:left w:w="108" w:type="dxa"/>
            <w:bottom w:w="0" w:type="dxa"/>
            <w:right w:w="108" w:type="dxa"/>
          </w:tblCellMar>
        </w:tblPrEx>
        <w:trPr>
          <w:trHeight w:val="659"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机械工程学院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机械工程、机械电子工程、机械制造及其自动化、机械设计及理论、车辆工程、材料加工工程、动力机械及工程、流体机械及工程、控制理论与控制工程（机器人方向）、力学、航空宇航制造工程、轻工装备及控制</w:t>
            </w:r>
          </w:p>
        </w:tc>
      </w:tr>
      <w:tr>
        <w:tblPrEx>
          <w:tblLayout w:type="fixed"/>
          <w:tblCellMar>
            <w:top w:w="0" w:type="dxa"/>
            <w:left w:w="108" w:type="dxa"/>
            <w:bottom w:w="0" w:type="dxa"/>
            <w:right w:w="108" w:type="dxa"/>
          </w:tblCellMar>
        </w:tblPrEx>
        <w:trPr>
          <w:trHeight w:val="416"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汽车工程学院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汽车电子、汽车设计、机械设计、车辆工程、交通工程、材料加工工程、模具设计及制造、材料成型及控制工程、载运工具运用工程、工程力学、汽车服务工程、控制科学与工程、信息与通信工程、电气工程、交通运输工程、兵器科学与技术、航空宇航推进理论与工程</w:t>
            </w:r>
          </w:p>
        </w:tc>
      </w:tr>
      <w:tr>
        <w:tblPrEx>
          <w:tblLayout w:type="fixed"/>
          <w:tblCellMar>
            <w:top w:w="0" w:type="dxa"/>
            <w:left w:w="108" w:type="dxa"/>
            <w:bottom w:w="0" w:type="dxa"/>
            <w:right w:w="108" w:type="dxa"/>
          </w:tblCellMar>
        </w:tblPrEx>
        <w:trPr>
          <w:trHeight w:val="70"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计算机科学与工程学院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计算机类（网络工程、软件工程、人工智能、信息安全、数字媒体方向）、计算机应用技术、数据科学与大数据技术、物联网工程、图书情报</w:t>
            </w:r>
          </w:p>
        </w:tc>
      </w:tr>
      <w:tr>
        <w:tblPrEx>
          <w:tblLayout w:type="fixed"/>
          <w:tblCellMar>
            <w:top w:w="0" w:type="dxa"/>
            <w:left w:w="108" w:type="dxa"/>
            <w:bottom w:w="0" w:type="dxa"/>
            <w:right w:w="108" w:type="dxa"/>
          </w:tblCellMar>
        </w:tblPrEx>
        <w:trPr>
          <w:trHeight w:val="237"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电气与自动化工程学院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电气工程、控制科学与工程（机器视觉、机器人技术、信息融合方向）、信号与信息处理、机械工程、计算数学、电力系统及其自动化、测控技术与仪器、动力工程及工程热物理、微电子学与固体电子学</w:t>
            </w:r>
          </w:p>
        </w:tc>
      </w:tr>
      <w:tr>
        <w:tblPrEx>
          <w:tblLayout w:type="fixed"/>
          <w:tblCellMar>
            <w:top w:w="0" w:type="dxa"/>
            <w:left w:w="108" w:type="dxa"/>
            <w:bottom w:w="0" w:type="dxa"/>
            <w:right w:w="108" w:type="dxa"/>
          </w:tblCellMar>
        </w:tblPrEx>
        <w:trPr>
          <w:trHeight w:val="575"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化学与材料工程学院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材料学（金属材料、无机功能材料、高分子材料方向）、安全技术及工程、材料科学与工程、应用化学、化学、化学工程、安全科学与工程（化工过程安全或危险废弃物安全处置与资源化利用或公共安全管理与技术）、环境科学与工程（危险废弃物处置与资源化利用或土壤修复）、化学工程与技术（化工过程模拟或CFD模拟）</w:t>
            </w:r>
          </w:p>
        </w:tc>
      </w:tr>
      <w:tr>
        <w:tblPrEx>
          <w:tblLayout w:type="fixed"/>
          <w:tblCellMar>
            <w:top w:w="0" w:type="dxa"/>
            <w:left w:w="108" w:type="dxa"/>
            <w:bottom w:w="0" w:type="dxa"/>
            <w:right w:w="108" w:type="dxa"/>
          </w:tblCellMar>
        </w:tblPrEx>
        <w:trPr>
          <w:trHeight w:val="416"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艺术与纺织服装工程学院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服装设计与工程、设计学（室内设计、环境设计、产品设计、景观规划、平面设计、数字媒体设计、视觉传达设计工业产品造型设计、服装艺术设计方向）、纺织科学与工程</w:t>
            </w:r>
          </w:p>
        </w:tc>
      </w:tr>
      <w:tr>
        <w:tblPrEx>
          <w:tblLayout w:type="fixed"/>
          <w:tblCellMar>
            <w:top w:w="0" w:type="dxa"/>
            <w:left w:w="108" w:type="dxa"/>
            <w:bottom w:w="0" w:type="dxa"/>
            <w:right w:w="108" w:type="dxa"/>
          </w:tblCellMar>
        </w:tblPrEx>
        <w:trPr>
          <w:trHeight w:val="335"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马克思主义学院</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哲学、政治学、法律、中国史、中共党史、科学社会主义、国际政治</w:t>
            </w:r>
          </w:p>
        </w:tc>
      </w:tr>
      <w:tr>
        <w:tblPrEx>
          <w:tblLayout w:type="fixed"/>
          <w:tblCellMar>
            <w:top w:w="0" w:type="dxa"/>
            <w:left w:w="108" w:type="dxa"/>
            <w:bottom w:w="0" w:type="dxa"/>
            <w:right w:w="108" w:type="dxa"/>
          </w:tblCellMar>
        </w:tblPrEx>
        <w:trPr>
          <w:trHeight w:val="147"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体育部</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体育教学训练学及其相关专业</w:t>
            </w:r>
          </w:p>
        </w:tc>
      </w:tr>
      <w:tr>
        <w:tblPrEx>
          <w:tblLayout w:type="fixed"/>
          <w:tblCellMar>
            <w:top w:w="0" w:type="dxa"/>
            <w:left w:w="108" w:type="dxa"/>
            <w:bottom w:w="0" w:type="dxa"/>
            <w:right w:w="108" w:type="dxa"/>
          </w:tblCellMar>
        </w:tblPrEx>
        <w:trPr>
          <w:trHeight w:val="96" w:hRule="atLeast"/>
        </w:trPr>
        <w:tc>
          <w:tcPr>
            <w:tcW w:w="1986" w:type="dxa"/>
            <w:tcBorders>
              <w:top w:val="nil"/>
              <w:left w:val="single" w:color="auto" w:sz="4" w:space="0"/>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《东吴学术》编辑出版中心</w:t>
            </w:r>
          </w:p>
        </w:tc>
        <w:tc>
          <w:tcPr>
            <w:tcW w:w="8079" w:type="dxa"/>
            <w:tcBorders>
              <w:top w:val="nil"/>
              <w:left w:val="nil"/>
              <w:bottom w:val="single" w:color="auto" w:sz="4" w:space="0"/>
              <w:right w:val="single" w:color="auto" w:sz="4" w:space="0"/>
            </w:tcBorders>
            <w:shd w:val="clear" w:color="auto" w:fill="auto"/>
            <w:vAlign w:val="center"/>
          </w:tcPr>
          <w:p>
            <w:pPr>
              <w:pStyle w:val="10"/>
              <w:rPr>
                <w:kern w:val="0"/>
                <w:sz w:val="15"/>
                <w:szCs w:val="15"/>
              </w:rPr>
            </w:pPr>
            <w:r>
              <w:rPr>
                <w:rFonts w:hint="eastAsia"/>
                <w:kern w:val="0"/>
                <w:sz w:val="15"/>
                <w:szCs w:val="15"/>
              </w:rPr>
              <w:t>中国现当代文学、哲学、文艺学、比较文学与世界文学</w:t>
            </w:r>
          </w:p>
        </w:tc>
      </w:tr>
    </w:tbl>
    <w:p>
      <w:pPr>
        <w:pStyle w:val="10"/>
        <w:rPr>
          <w:szCs w:val="21"/>
        </w:rPr>
      </w:pPr>
      <w:r>
        <w:rPr>
          <w:rFonts w:hint="eastAsia" w:ascii="微软雅黑" w:hAnsi="微软雅黑" w:eastAsia="微软雅黑" w:cs="宋体"/>
          <w:b/>
          <w:bCs/>
          <w:color w:val="000000"/>
          <w:kern w:val="0"/>
          <w:szCs w:val="21"/>
        </w:rPr>
        <w:t>招聘对象：</w:t>
      </w:r>
      <w:r>
        <w:rPr>
          <w:rFonts w:hint="eastAsia" w:ascii="微软雅黑" w:hAnsi="微软雅黑" w:eastAsia="微软雅黑" w:cs="宋体"/>
          <w:kern w:val="0"/>
          <w:szCs w:val="21"/>
        </w:rPr>
        <w:t>博士或副高以上</w:t>
      </w:r>
    </w:p>
    <w:p>
      <w:pPr>
        <w:widowControl/>
        <w:jc w:val="center"/>
        <w:rPr>
          <w:rFonts w:ascii="微软雅黑" w:hAnsi="微软雅黑" w:eastAsia="微软雅黑" w:cs="宋体"/>
          <w:b/>
          <w:bCs/>
          <w:color w:val="000000"/>
          <w:kern w:val="0"/>
          <w:sz w:val="28"/>
          <w:szCs w:val="28"/>
          <w:u w:val="single"/>
        </w:rPr>
      </w:pPr>
      <w:r>
        <w:rPr>
          <w:rFonts w:hint="eastAsia" w:ascii="微软雅黑" w:hAnsi="微软雅黑" w:eastAsia="微软雅黑" w:cs="宋体"/>
          <w:b/>
          <w:bCs/>
          <w:color w:val="000000"/>
          <w:kern w:val="0"/>
          <w:sz w:val="28"/>
          <w:szCs w:val="28"/>
          <w:u w:val="single"/>
        </w:rPr>
        <w:t>人才引进待遇</w:t>
      </w:r>
    </w:p>
    <w:p>
      <w:pPr>
        <w:widowControl/>
        <w:jc w:val="center"/>
        <w:rPr>
          <w:szCs w:val="21"/>
          <w:u w:val="single"/>
          <w:shd w:val="pct10" w:color="auto" w:fill="FFFFFF"/>
        </w:rPr>
      </w:pPr>
    </w:p>
    <w:p>
      <w:pPr>
        <w:widowControl/>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（一）科研启动费和住房待遇（包括安家补贴、过渡房租住补贴）</w:t>
      </w:r>
    </w:p>
    <w:tbl>
      <w:tblPr>
        <w:tblStyle w:val="8"/>
        <w:tblW w:w="9489" w:type="dxa"/>
        <w:jc w:val="center"/>
        <w:tblInd w:w="1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1275"/>
        <w:gridCol w:w="1560"/>
        <w:gridCol w:w="1340"/>
        <w:gridCol w:w="16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2223"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0" w:lineRule="atLeast"/>
              <w:ind w:firstLine="1195" w:firstLineChars="496"/>
              <w:rPr>
                <w:rFonts w:ascii="宋体" w:hAnsi="宋体" w:eastAsia="宋体" w:cs="Times New Roman"/>
                <w:b/>
                <w:sz w:val="24"/>
                <w:u w:val="single"/>
              </w:rPr>
            </w:pPr>
            <w:r>
              <w:rPr>
                <w:rFonts w:hint="eastAsia" w:ascii="宋体" w:hAnsi="宋体" w:eastAsia="宋体" w:cs="Times New Roman"/>
                <w:b/>
                <w:sz w:val="24"/>
                <w:u w:val="single"/>
              </w:rPr>
              <w:t>项  目</w:t>
            </w:r>
          </w:p>
          <w:p>
            <w:pPr>
              <w:spacing w:line="0" w:lineRule="atLeast"/>
              <w:rPr>
                <w:rFonts w:ascii="宋体" w:hAnsi="宋体" w:eastAsia="宋体" w:cs="Times New Roman"/>
                <w:b/>
                <w:sz w:val="24"/>
                <w:u w:val="single"/>
              </w:rPr>
            </w:pPr>
          </w:p>
          <w:p>
            <w:pPr>
              <w:spacing w:line="0" w:lineRule="atLeast"/>
              <w:ind w:firstLine="361" w:firstLineChars="150"/>
              <w:rPr>
                <w:rFonts w:ascii="宋体" w:hAnsi="宋体" w:eastAsia="宋体" w:cs="Times New Roman"/>
                <w:b/>
                <w:sz w:val="24"/>
                <w:u w:val="single"/>
              </w:rPr>
            </w:pPr>
            <w:r>
              <w:rPr>
                <w:rFonts w:hint="eastAsia" w:ascii="宋体" w:hAnsi="宋体" w:eastAsia="宋体" w:cs="Times New Roman"/>
                <w:b/>
                <w:sz w:val="24"/>
                <w:u w:val="single"/>
              </w:rPr>
              <w:t>类  别</w:t>
            </w:r>
          </w:p>
        </w:tc>
        <w:tc>
          <w:tcPr>
            <w:tcW w:w="2835" w:type="dxa"/>
            <w:gridSpan w:val="2"/>
            <w:tcBorders>
              <w:top w:val="single" w:color="auto" w:sz="4" w:space="0"/>
              <w:left w:val="single" w:color="auto" w:sz="4" w:space="0"/>
              <w:right w:val="single" w:color="auto" w:sz="4" w:space="0"/>
            </w:tcBorders>
            <w:vAlign w:val="center"/>
          </w:tcPr>
          <w:p>
            <w:pPr>
              <w:spacing w:line="0" w:lineRule="atLeast"/>
              <w:jc w:val="center"/>
              <w:rPr>
                <w:rFonts w:ascii="宋体" w:hAnsi="宋体" w:eastAsia="宋体" w:cs="Times New Roman"/>
                <w:b/>
                <w:sz w:val="24"/>
                <w:u w:val="single"/>
              </w:rPr>
            </w:pPr>
            <w:r>
              <w:rPr>
                <w:rFonts w:hint="eastAsia" w:ascii="宋体" w:hAnsi="宋体" w:eastAsia="宋体" w:cs="Times New Roman"/>
                <w:b/>
                <w:sz w:val="24"/>
                <w:u w:val="single"/>
              </w:rPr>
              <w:t>科研启动费</w:t>
            </w:r>
          </w:p>
        </w:tc>
        <w:tc>
          <w:tcPr>
            <w:tcW w:w="30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u w:val="single"/>
              </w:rPr>
            </w:pPr>
            <w:r>
              <w:rPr>
                <w:rFonts w:hint="eastAsia" w:ascii="宋体" w:hAnsi="宋体" w:eastAsia="宋体" w:cs="Times New Roman"/>
                <w:b/>
                <w:sz w:val="24"/>
                <w:u w:val="single"/>
              </w:rPr>
              <w:t>住房待遇</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u w:val="single"/>
              </w:rPr>
            </w:pPr>
            <w:r>
              <w:rPr>
                <w:rFonts w:hint="eastAsia" w:ascii="宋体" w:hAnsi="宋体" w:eastAsia="宋体" w:cs="Times New Roman"/>
                <w:b/>
                <w:sz w:val="24"/>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222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Times New Roman"/>
                <w:b/>
                <w:sz w:val="24"/>
              </w:rPr>
            </w:pPr>
          </w:p>
        </w:tc>
        <w:tc>
          <w:tcPr>
            <w:tcW w:w="1275" w:type="dxa"/>
            <w:tcBorders>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b/>
                <w:sz w:val="24"/>
              </w:rPr>
            </w:pPr>
            <w:r>
              <w:rPr>
                <w:rFonts w:hint="eastAsia" w:ascii="宋体" w:hAnsi="宋体" w:eastAsia="宋体" w:cs="Times New Roman"/>
                <w:b/>
                <w:sz w:val="24"/>
              </w:rPr>
              <w:t>实验与应用型学科</w:t>
            </w:r>
          </w:p>
        </w:tc>
        <w:tc>
          <w:tcPr>
            <w:tcW w:w="1560" w:type="dxa"/>
            <w:tcBorders>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b/>
                <w:sz w:val="24"/>
              </w:rPr>
            </w:pPr>
            <w:r>
              <w:rPr>
                <w:rFonts w:hint="eastAsia" w:ascii="宋体" w:hAnsi="宋体" w:eastAsia="宋体" w:cs="Times New Roman"/>
                <w:b/>
                <w:sz w:val="24"/>
              </w:rPr>
              <w:t>理科、人文社科型学科</w:t>
            </w:r>
          </w:p>
        </w:tc>
        <w:tc>
          <w:tcPr>
            <w:tcW w:w="13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b/>
                <w:sz w:val="24"/>
              </w:rPr>
            </w:pPr>
            <w:r>
              <w:rPr>
                <w:rFonts w:hint="eastAsia" w:ascii="宋体" w:hAnsi="宋体" w:eastAsia="宋体" w:cs="Times New Roman"/>
                <w:b/>
                <w:sz w:val="24"/>
              </w:rPr>
              <w:t>安家补贴</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lang w:val="en-GB"/>
              </w:rPr>
            </w:pPr>
            <w:r>
              <w:rPr>
                <w:rFonts w:hint="eastAsia" w:ascii="宋体" w:hAnsi="宋体" w:eastAsia="宋体" w:cs="Times New Roman"/>
                <w:b/>
                <w:sz w:val="24"/>
              </w:rPr>
              <w:t>过渡房补贴（两年）</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eastAsia="宋体" w:cs="Times New Roman"/>
                <w:sz w:val="24"/>
              </w:rPr>
            </w:pPr>
            <w:r>
              <w:rPr>
                <w:rFonts w:hint="eastAsia" w:ascii="宋体" w:hAnsi="宋体" w:eastAsia="宋体" w:cs="Times New Roman"/>
                <w:sz w:val="24"/>
              </w:rPr>
              <w:t>特殊高层次人才与团队</w:t>
            </w:r>
          </w:p>
        </w:tc>
        <w:tc>
          <w:tcPr>
            <w:tcW w:w="7266"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1200" w:firstLineChars="500"/>
              <w:rPr>
                <w:rFonts w:ascii="宋体" w:hAnsi="宋体" w:eastAsia="宋体" w:cs="Times New Roman"/>
                <w:sz w:val="24"/>
              </w:rPr>
            </w:pPr>
            <w:r>
              <w:rPr>
                <w:rFonts w:hint="eastAsia" w:ascii="宋体" w:hAnsi="宋体" w:eastAsia="宋体" w:cs="Times New Roman"/>
                <w:sz w:val="24"/>
              </w:rPr>
              <w:t>特别支持，待遇面议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eastAsia="宋体" w:cs="Times New Roman"/>
                <w:sz w:val="24"/>
              </w:rPr>
            </w:pPr>
            <w:r>
              <w:rPr>
                <w:rFonts w:hint="eastAsia" w:ascii="宋体" w:hAnsi="宋体" w:eastAsia="宋体" w:cs="Times New Roman"/>
                <w:sz w:val="24"/>
              </w:rPr>
              <w:t>教授</w:t>
            </w:r>
          </w:p>
        </w:tc>
        <w:tc>
          <w:tcPr>
            <w:tcW w:w="1275"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360" w:lineRule="auto"/>
              <w:jc w:val="center"/>
            </w:pPr>
            <w:r>
              <w:rPr>
                <w:rFonts w:hint="eastAsia"/>
              </w:rPr>
              <w:t>≤</w:t>
            </w:r>
            <w:r>
              <w:t>6</w:t>
            </w:r>
            <w:r>
              <w:rPr>
                <w:rFonts w:hint="eastAsia"/>
              </w:rPr>
              <w:t>0万元</w:t>
            </w:r>
          </w:p>
        </w:tc>
        <w:tc>
          <w:tcPr>
            <w:tcW w:w="1560"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360" w:lineRule="auto"/>
              <w:jc w:val="center"/>
              <w:rPr>
                <w:kern w:val="2"/>
              </w:rPr>
            </w:pPr>
            <w:r>
              <w:rPr>
                <w:rFonts w:hint="eastAsia"/>
              </w:rPr>
              <w:t>≤</w:t>
            </w:r>
            <w:r>
              <w:t>3</w:t>
            </w:r>
            <w:r>
              <w:rPr>
                <w:rFonts w:hint="eastAsia"/>
              </w:rPr>
              <w:t>0万元</w:t>
            </w:r>
          </w:p>
        </w:tc>
        <w:tc>
          <w:tcPr>
            <w:tcW w:w="1340"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eastAsia="宋体" w:cs="Times New Roman"/>
                <w:sz w:val="24"/>
              </w:rPr>
            </w:pPr>
            <w:r>
              <w:rPr>
                <w:rFonts w:hint="eastAsia" w:ascii="Calibri" w:hAnsi="Calibri" w:eastAsia="宋体" w:cs="Times New Roman"/>
              </w:rPr>
              <w:t>≤</w:t>
            </w:r>
            <w:r>
              <w:rPr>
                <w:rFonts w:ascii="宋体" w:hAnsi="宋体" w:eastAsia="宋体" w:cs="Times New Roman"/>
                <w:sz w:val="24"/>
              </w:rPr>
              <w:t>9</w:t>
            </w:r>
            <w:r>
              <w:rPr>
                <w:rFonts w:hint="eastAsia" w:ascii="宋体" w:hAnsi="宋体" w:eastAsia="宋体" w:cs="Times New Roman"/>
                <w:sz w:val="24"/>
              </w:rPr>
              <w:t>0万元</w:t>
            </w:r>
          </w:p>
        </w:tc>
        <w:tc>
          <w:tcPr>
            <w:tcW w:w="1673" w:type="dxa"/>
            <w:tcBorders>
              <w:left w:val="single" w:color="auto" w:sz="4" w:space="0"/>
              <w:right w:val="single" w:color="auto" w:sz="4" w:space="0"/>
            </w:tcBorders>
            <w:vAlign w:val="center"/>
          </w:tcPr>
          <w:p>
            <w:pPr>
              <w:jc w:val="center"/>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8</w:t>
            </w:r>
            <w:r>
              <w:rPr>
                <w:rFonts w:hint="eastAsia" w:ascii="宋体" w:hAnsi="宋体" w:eastAsia="宋体" w:cs="Times New Roman"/>
                <w:sz w:val="24"/>
              </w:rPr>
              <w:t>00元</w:t>
            </w:r>
            <w:r>
              <w:rPr>
                <w:rFonts w:hint="eastAsia" w:ascii="宋体" w:hAnsi="宋体" w:eastAsia="宋体" w:cs="Times New Roman"/>
                <w:sz w:val="24"/>
                <w:lang w:val="en-GB"/>
              </w:rPr>
              <w:t>/月</w:t>
            </w:r>
          </w:p>
        </w:tc>
        <w:tc>
          <w:tcPr>
            <w:tcW w:w="1418" w:type="dxa"/>
            <w:vMerge w:val="restart"/>
            <w:tcBorders>
              <w:left w:val="single" w:color="auto" w:sz="4" w:space="0"/>
              <w:right w:val="single" w:color="auto" w:sz="4" w:space="0"/>
            </w:tcBorders>
            <w:vAlign w:val="center"/>
          </w:tcPr>
          <w:p>
            <w:pPr>
              <w:rPr>
                <w:rFonts w:ascii="宋体" w:hAnsi="宋体" w:eastAsia="宋体" w:cs="Times New Roman"/>
                <w:sz w:val="24"/>
              </w:rPr>
            </w:pPr>
            <w:r>
              <w:rPr>
                <w:rFonts w:hint="eastAsia" w:ascii="宋体" w:hAnsi="宋体" w:eastAsia="宋体" w:cs="Times New Roman"/>
                <w:sz w:val="24"/>
              </w:rPr>
              <w:t>根据学校专业、学科发展急需，并结合个人学术水平和发展潜力来确定相关具体待遇。</w:t>
            </w:r>
          </w:p>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jc w:val="center"/>
        </w:trPr>
        <w:tc>
          <w:tcPr>
            <w:tcW w:w="2223"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eastAsia="宋体" w:cs="Times New Roman"/>
                <w:sz w:val="24"/>
              </w:rPr>
            </w:pPr>
            <w:r>
              <w:rPr>
                <w:rFonts w:hint="eastAsia" w:ascii="宋体" w:hAnsi="宋体" w:eastAsia="宋体" w:cs="Times New Roman"/>
                <w:sz w:val="24"/>
              </w:rPr>
              <w:t>副教授</w:t>
            </w:r>
          </w:p>
        </w:tc>
        <w:tc>
          <w:tcPr>
            <w:tcW w:w="1275"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line="360" w:lineRule="auto"/>
              <w:jc w:val="center"/>
            </w:pPr>
            <w:r>
              <w:rPr>
                <w:rFonts w:hint="eastAsia"/>
              </w:rPr>
              <w:t>≤</w:t>
            </w:r>
            <w:r>
              <w:t>2</w:t>
            </w:r>
            <w:r>
              <w:rPr>
                <w:rFonts w:hint="eastAsia"/>
              </w:rPr>
              <w:t>0万元</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Calibri" w:hAnsi="Calibri" w:eastAsia="宋体" w:cs="Times New Roman"/>
                <w:sz w:val="24"/>
                <w:szCs w:val="24"/>
              </w:rPr>
              <w:t>≤</w:t>
            </w:r>
            <w:r>
              <w:rPr>
                <w:rFonts w:ascii="Calibri" w:hAnsi="Calibri" w:eastAsia="宋体" w:cs="Times New Roman"/>
                <w:sz w:val="24"/>
                <w:szCs w:val="24"/>
              </w:rPr>
              <w:t>1</w:t>
            </w:r>
            <w:r>
              <w:rPr>
                <w:rFonts w:hint="eastAsia" w:ascii="Calibri" w:hAnsi="Calibri" w:eastAsia="宋体" w:cs="Times New Roman"/>
                <w:sz w:val="24"/>
                <w:szCs w:val="24"/>
              </w:rPr>
              <w:t>0</w:t>
            </w:r>
            <w:r>
              <w:rPr>
                <w:rFonts w:hint="eastAsia" w:ascii="宋体" w:hAnsi="宋体" w:eastAsia="宋体" w:cs="Times New Roman"/>
                <w:sz w:val="24"/>
                <w:szCs w:val="24"/>
              </w:rPr>
              <w:t>万元</w:t>
            </w:r>
          </w:p>
        </w:tc>
        <w:tc>
          <w:tcPr>
            <w:tcW w:w="1340" w:type="dxa"/>
            <w:tcBorders>
              <w:top w:val="sing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eastAsia="宋体" w:cs="Times New Roman"/>
                <w:sz w:val="24"/>
              </w:rPr>
            </w:pPr>
            <w:r>
              <w:rPr>
                <w:rFonts w:hint="eastAsia" w:ascii="Calibri" w:hAnsi="Calibri" w:eastAsia="宋体" w:cs="Times New Roman"/>
              </w:rPr>
              <w:t>≤</w:t>
            </w:r>
            <w:r>
              <w:rPr>
                <w:rFonts w:ascii="宋体" w:hAnsi="宋体" w:eastAsia="宋体" w:cs="Times New Roman"/>
                <w:sz w:val="24"/>
              </w:rPr>
              <w:t>4</w:t>
            </w:r>
            <w:r>
              <w:rPr>
                <w:rFonts w:hint="eastAsia" w:ascii="宋体" w:hAnsi="宋体" w:eastAsia="宋体" w:cs="Times New Roman"/>
                <w:sz w:val="24"/>
              </w:rPr>
              <w:t>0万元</w:t>
            </w:r>
          </w:p>
        </w:tc>
        <w:tc>
          <w:tcPr>
            <w:tcW w:w="1673" w:type="dxa"/>
            <w:tcBorders>
              <w:left w:val="single" w:color="auto" w:sz="4" w:space="0"/>
              <w:right w:val="single" w:color="auto" w:sz="4" w:space="0"/>
            </w:tcBorders>
            <w:vAlign w:val="center"/>
          </w:tcPr>
          <w:p>
            <w:pPr>
              <w:spacing w:line="20" w:lineRule="atLeast"/>
              <w:jc w:val="center"/>
              <w:rPr>
                <w:rFonts w:ascii="宋体" w:hAnsi="宋体" w:eastAsia="宋体" w:cs="Times New Roman"/>
                <w:sz w:val="24"/>
                <w:lang w:val="en-GB"/>
              </w:rPr>
            </w:pPr>
            <w:r>
              <w:rPr>
                <w:rFonts w:hint="eastAsia" w:ascii="宋体" w:hAnsi="宋体" w:eastAsia="宋体" w:cs="Times New Roman"/>
                <w:sz w:val="24"/>
              </w:rPr>
              <w:t>1</w:t>
            </w:r>
            <w:r>
              <w:rPr>
                <w:rFonts w:ascii="宋体" w:hAnsi="宋体" w:eastAsia="宋体" w:cs="Times New Roman"/>
                <w:sz w:val="24"/>
              </w:rPr>
              <w:t>2</w:t>
            </w:r>
            <w:r>
              <w:rPr>
                <w:rFonts w:hint="eastAsia" w:ascii="宋体" w:hAnsi="宋体" w:eastAsia="宋体" w:cs="Times New Roman"/>
                <w:sz w:val="24"/>
              </w:rPr>
              <w:t>00元</w:t>
            </w:r>
            <w:r>
              <w:rPr>
                <w:rFonts w:hint="eastAsia" w:ascii="宋体" w:hAnsi="宋体" w:eastAsia="宋体" w:cs="Times New Roman"/>
                <w:sz w:val="24"/>
                <w:lang w:val="en-GB"/>
              </w:rPr>
              <w:t>/月</w:t>
            </w:r>
          </w:p>
        </w:tc>
        <w:tc>
          <w:tcPr>
            <w:tcW w:w="1418" w:type="dxa"/>
            <w:vMerge w:val="continue"/>
            <w:tcBorders>
              <w:left w:val="single" w:color="auto" w:sz="4" w:space="0"/>
              <w:right w:val="single" w:color="auto" w:sz="4" w:space="0"/>
            </w:tcBorders>
            <w:vAlign w:val="center"/>
          </w:tcPr>
          <w:p>
            <w:pPr>
              <w:widowControl/>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jc w:val="center"/>
        </w:trPr>
        <w:tc>
          <w:tcPr>
            <w:tcW w:w="2223" w:type="dxa"/>
            <w:tcBorders>
              <w:top w:val="single" w:color="auto" w:sz="4" w:space="0"/>
              <w:left w:val="single" w:color="auto" w:sz="4" w:space="0"/>
              <w:right w:val="single" w:color="auto" w:sz="4" w:space="0"/>
            </w:tcBorders>
            <w:vAlign w:val="center"/>
          </w:tcPr>
          <w:p>
            <w:pPr>
              <w:spacing w:line="20" w:lineRule="atLeast"/>
              <w:jc w:val="center"/>
              <w:rPr>
                <w:rFonts w:ascii="宋体" w:hAnsi="宋体" w:eastAsia="宋体" w:cs="Times New Roman"/>
                <w:sz w:val="24"/>
              </w:rPr>
            </w:pPr>
            <w:r>
              <w:rPr>
                <w:rFonts w:hint="eastAsia" w:ascii="宋体" w:hAnsi="宋体" w:eastAsia="宋体" w:cs="Times New Roman"/>
                <w:sz w:val="24"/>
              </w:rPr>
              <w:t>博士</w:t>
            </w:r>
          </w:p>
        </w:tc>
        <w:tc>
          <w:tcPr>
            <w:tcW w:w="1275" w:type="dxa"/>
            <w:tcBorders>
              <w:top w:val="single" w:color="auto" w:sz="4" w:space="0"/>
              <w:left w:val="single" w:color="auto" w:sz="4" w:space="0"/>
              <w:right w:val="single" w:color="auto" w:sz="4" w:space="0"/>
            </w:tcBorders>
            <w:vAlign w:val="center"/>
          </w:tcPr>
          <w:p>
            <w:pPr>
              <w:pStyle w:val="5"/>
              <w:spacing w:before="0" w:beforeAutospacing="0" w:after="0" w:afterAutospacing="0" w:line="360" w:lineRule="auto"/>
              <w:jc w:val="center"/>
            </w:pPr>
            <w:r>
              <w:rPr>
                <w:rFonts w:hint="eastAsia"/>
              </w:rPr>
              <w:t>≤</w:t>
            </w:r>
            <w:r>
              <w:t>20</w:t>
            </w:r>
            <w:r>
              <w:rPr>
                <w:rFonts w:hint="eastAsia"/>
              </w:rPr>
              <w:t>万元</w:t>
            </w:r>
          </w:p>
        </w:tc>
        <w:tc>
          <w:tcPr>
            <w:tcW w:w="1560"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Times New Roman"/>
                <w:sz w:val="24"/>
                <w:szCs w:val="24"/>
              </w:rPr>
            </w:pPr>
            <w:r>
              <w:rPr>
                <w:rFonts w:hint="eastAsia" w:ascii="Calibri" w:hAnsi="Calibri" w:eastAsia="宋体" w:cs="Times New Roman"/>
                <w:sz w:val="24"/>
                <w:szCs w:val="24"/>
              </w:rPr>
              <w:t>≤10</w:t>
            </w:r>
            <w:r>
              <w:rPr>
                <w:rFonts w:hint="eastAsia" w:ascii="宋体" w:hAnsi="宋体" w:eastAsia="宋体" w:cs="Times New Roman"/>
                <w:sz w:val="24"/>
                <w:szCs w:val="24"/>
              </w:rPr>
              <w:t>万元</w:t>
            </w:r>
          </w:p>
        </w:tc>
        <w:tc>
          <w:tcPr>
            <w:tcW w:w="1340" w:type="dxa"/>
            <w:tcBorders>
              <w:top w:val="single" w:color="auto" w:sz="4" w:space="0"/>
              <w:left w:val="single" w:color="auto" w:sz="4" w:space="0"/>
              <w:right w:val="single" w:color="auto" w:sz="4" w:space="0"/>
            </w:tcBorders>
            <w:vAlign w:val="center"/>
          </w:tcPr>
          <w:p>
            <w:pPr>
              <w:jc w:val="center"/>
              <w:rPr>
                <w:rFonts w:ascii="宋体" w:hAnsi="宋体" w:eastAsia="宋体" w:cs="Times New Roman"/>
                <w:sz w:val="24"/>
              </w:rPr>
            </w:pPr>
            <w:r>
              <w:rPr>
                <w:rFonts w:hint="eastAsia" w:ascii="Calibri" w:hAnsi="Calibri" w:eastAsia="宋体" w:cs="Times New Roman"/>
              </w:rPr>
              <w:t>≤</w:t>
            </w:r>
            <w:r>
              <w:rPr>
                <w:rFonts w:ascii="宋体" w:hAnsi="宋体" w:eastAsia="宋体" w:cs="Times New Roman"/>
                <w:sz w:val="24"/>
              </w:rPr>
              <w:t>40</w:t>
            </w:r>
            <w:r>
              <w:rPr>
                <w:rFonts w:hint="eastAsia" w:ascii="宋体" w:hAnsi="宋体" w:eastAsia="宋体" w:cs="Times New Roman"/>
                <w:sz w:val="24"/>
              </w:rPr>
              <w:t>万元</w:t>
            </w:r>
          </w:p>
        </w:tc>
        <w:tc>
          <w:tcPr>
            <w:tcW w:w="1673" w:type="dxa"/>
            <w:tcBorders>
              <w:left w:val="single" w:color="auto" w:sz="4" w:space="0"/>
              <w:right w:val="single" w:color="auto" w:sz="4" w:space="0"/>
            </w:tcBorders>
            <w:vAlign w:val="center"/>
          </w:tcPr>
          <w:p>
            <w:pPr>
              <w:spacing w:line="20" w:lineRule="atLeast"/>
              <w:jc w:val="center"/>
              <w:rPr>
                <w:rFonts w:ascii="宋体" w:hAnsi="宋体" w:eastAsia="宋体" w:cs="Times New Roman"/>
                <w:sz w:val="24"/>
                <w:lang w:val="en-GB"/>
              </w:rPr>
            </w:pPr>
            <w:r>
              <w:rPr>
                <w:rFonts w:hint="eastAsia" w:ascii="宋体" w:hAnsi="宋体" w:eastAsia="宋体" w:cs="Times New Roman"/>
                <w:sz w:val="24"/>
              </w:rPr>
              <w:t>1</w:t>
            </w:r>
            <w:r>
              <w:rPr>
                <w:rFonts w:ascii="宋体" w:hAnsi="宋体" w:eastAsia="宋体" w:cs="Times New Roman"/>
                <w:sz w:val="24"/>
              </w:rPr>
              <w:t>2</w:t>
            </w:r>
            <w:r>
              <w:rPr>
                <w:rFonts w:hint="eastAsia" w:ascii="宋体" w:hAnsi="宋体" w:eastAsia="宋体" w:cs="Times New Roman"/>
                <w:sz w:val="24"/>
              </w:rPr>
              <w:t>00元</w:t>
            </w:r>
            <w:r>
              <w:rPr>
                <w:rFonts w:hint="eastAsia" w:ascii="宋体" w:hAnsi="宋体" w:eastAsia="宋体" w:cs="Times New Roman"/>
                <w:sz w:val="24"/>
                <w:lang w:val="en-GB"/>
              </w:rPr>
              <w:t>/月</w:t>
            </w:r>
          </w:p>
        </w:tc>
        <w:tc>
          <w:tcPr>
            <w:tcW w:w="1418" w:type="dxa"/>
            <w:vMerge w:val="continue"/>
            <w:tcBorders>
              <w:left w:val="single" w:color="auto" w:sz="4" w:space="0"/>
              <w:right w:val="single" w:color="auto" w:sz="4" w:space="0"/>
            </w:tcBorders>
            <w:vAlign w:val="center"/>
          </w:tcPr>
          <w:p>
            <w:pPr>
              <w:widowControl/>
              <w:rPr>
                <w:rFonts w:ascii="宋体" w:hAnsi="宋体" w:eastAsia="宋体" w:cs="Times New Roman"/>
                <w:sz w:val="24"/>
              </w:rPr>
            </w:pPr>
          </w:p>
        </w:tc>
      </w:tr>
    </w:tbl>
    <w:p>
      <w:pPr>
        <w:rPr>
          <w:szCs w:val="21"/>
        </w:rPr>
      </w:pPr>
    </w:p>
    <w:p>
      <w:pPr>
        <w:widowControl/>
        <w:jc w:val="left"/>
        <w:rPr>
          <w:rFonts w:ascii="宋体" w:hAnsi="宋体" w:eastAsia="宋体" w:cs="宋体"/>
          <w:kern w:val="0"/>
          <w:szCs w:val="21"/>
        </w:rPr>
      </w:pPr>
      <w:r>
        <w:rPr>
          <w:rFonts w:hint="eastAsia" w:ascii="宋体" w:hAnsi="宋体" w:eastAsia="宋体" w:cs="宋体"/>
          <w:kern w:val="0"/>
          <w:szCs w:val="21"/>
        </w:rPr>
        <w:t>（二）</w:t>
      </w:r>
      <w:r>
        <w:rPr>
          <w:rFonts w:ascii="宋体" w:hAnsi="宋体" w:eastAsia="宋体" w:cs="宋体"/>
          <w:kern w:val="0"/>
          <w:szCs w:val="21"/>
        </w:rPr>
        <w:t>引进人员有事业编制</w:t>
      </w:r>
      <w:r>
        <w:rPr>
          <w:rFonts w:hint="eastAsia" w:ascii="宋体" w:hAnsi="宋体" w:eastAsia="宋体" w:cs="宋体"/>
          <w:kern w:val="0"/>
          <w:szCs w:val="21"/>
        </w:rPr>
        <w:t>，</w:t>
      </w:r>
      <w:r>
        <w:rPr>
          <w:rFonts w:ascii="宋体" w:hAnsi="宋体" w:eastAsia="宋体" w:cs="宋体"/>
          <w:kern w:val="0"/>
          <w:szCs w:val="21"/>
        </w:rPr>
        <w:t>对于优秀（紧缺）高层次人才，可实行协议奖励性绩效工资或年薪制</w:t>
      </w:r>
      <w:r>
        <w:rPr>
          <w:rFonts w:hint="eastAsia" w:ascii="宋体" w:hAnsi="宋体" w:eastAsia="宋体" w:cs="宋体"/>
          <w:kern w:val="0"/>
          <w:szCs w:val="21"/>
        </w:rPr>
        <w:t>，可享受低职高聘、直聘（副）教授职称待遇</w:t>
      </w:r>
      <w:r>
        <w:rPr>
          <w:rFonts w:ascii="宋体" w:hAnsi="宋体" w:eastAsia="宋体" w:cs="宋体"/>
          <w:kern w:val="0"/>
          <w:szCs w:val="21"/>
        </w:rPr>
        <w:t>。</w:t>
      </w:r>
    </w:p>
    <w:p>
      <w:pPr>
        <w:pStyle w:val="5"/>
        <w:rPr>
          <w:sz w:val="21"/>
          <w:szCs w:val="21"/>
        </w:rPr>
      </w:pPr>
      <w:r>
        <w:rPr>
          <w:rFonts w:hint="eastAsia"/>
          <w:sz w:val="21"/>
          <w:szCs w:val="21"/>
        </w:rPr>
        <w:t>（三）</w:t>
      </w:r>
      <w:r>
        <w:rPr>
          <w:sz w:val="21"/>
          <w:szCs w:val="21"/>
        </w:rPr>
        <w:t>对于优秀（紧缺）高层次人才，学校以人事代理制或协议工资制安排其配偶在校内的工作。</w:t>
      </w:r>
    </w:p>
    <w:p>
      <w:pPr>
        <w:widowControl/>
        <w:spacing w:before="100" w:beforeAutospacing="1" w:after="100" w:afterAutospacing="1" w:line="360" w:lineRule="atLeast"/>
        <w:jc w:val="left"/>
        <w:rPr>
          <w:rFonts w:ascii="宋体" w:hAnsi="宋体" w:eastAsia="宋体" w:cs="宋体"/>
          <w:kern w:val="0"/>
          <w:szCs w:val="21"/>
        </w:rPr>
      </w:pPr>
      <w:r>
        <w:rPr>
          <w:rFonts w:hint="eastAsia" w:ascii="宋体" w:hAnsi="宋体" w:eastAsia="宋体" w:cs="宋体"/>
          <w:kern w:val="0"/>
          <w:szCs w:val="21"/>
        </w:rPr>
        <w:t>（四）</w:t>
      </w:r>
      <w:r>
        <w:rPr>
          <w:rFonts w:ascii="宋体" w:hAnsi="宋体" w:eastAsia="宋体" w:cs="宋体"/>
          <w:kern w:val="0"/>
          <w:szCs w:val="21"/>
        </w:rPr>
        <w:t>为新引进高层次人才提供人才公寓套间</w:t>
      </w:r>
      <w:r>
        <w:rPr>
          <w:rFonts w:hint="eastAsia" w:ascii="宋体" w:hAnsi="宋体" w:eastAsia="宋体" w:cs="宋体"/>
          <w:kern w:val="0"/>
          <w:szCs w:val="21"/>
        </w:rPr>
        <w:t>租住</w:t>
      </w:r>
      <w:r>
        <w:rPr>
          <w:rFonts w:ascii="宋体" w:hAnsi="宋体" w:eastAsia="宋体" w:cs="宋体"/>
          <w:kern w:val="0"/>
          <w:szCs w:val="21"/>
        </w:rPr>
        <w:t>，家具设施齐全，环境优良，直接拎包入住</w:t>
      </w:r>
      <w:r>
        <w:rPr>
          <w:rFonts w:hint="eastAsia" w:ascii="宋体" w:hAnsi="宋体" w:eastAsia="宋体" w:cs="宋体"/>
          <w:kern w:val="0"/>
          <w:szCs w:val="21"/>
        </w:rPr>
        <w:t>；同时享受两年过渡房租住补贴。</w:t>
      </w:r>
    </w:p>
    <w:p>
      <w:pPr>
        <w:widowControl/>
        <w:spacing w:before="100" w:beforeAutospacing="1" w:after="100" w:afterAutospacing="1" w:line="360" w:lineRule="atLeast"/>
        <w:jc w:val="left"/>
        <w:rPr>
          <w:rFonts w:ascii="宋体" w:hAnsi="宋体" w:eastAsia="宋体" w:cs="宋体"/>
          <w:kern w:val="0"/>
          <w:szCs w:val="21"/>
        </w:rPr>
      </w:pPr>
      <w:r>
        <w:rPr>
          <w:rFonts w:hint="eastAsia" w:ascii="宋体" w:hAnsi="宋体" w:eastAsia="宋体" w:cs="宋体"/>
          <w:kern w:val="0"/>
          <w:szCs w:val="21"/>
        </w:rPr>
        <w:t>（五）</w:t>
      </w:r>
      <w:r>
        <w:rPr>
          <w:rFonts w:ascii="宋体" w:hAnsi="宋体" w:eastAsia="宋体" w:cs="宋体"/>
          <w:kern w:val="0"/>
          <w:szCs w:val="21"/>
        </w:rPr>
        <w:t>对于新引进的应届博士，进校后第一年不作教学基本工作量要求，第二年教学基本工作量按减半要求考核。同时，对于引进高层次人才，在引进的当年和第二年，可分别享受100%和75%的岗位结构补贴，同时，引进人员同样享受科研的外挂奖励</w:t>
      </w:r>
      <w:r>
        <w:rPr>
          <w:rFonts w:hint="eastAsia" w:ascii="宋体" w:hAnsi="宋体" w:eastAsia="宋体" w:cs="宋体"/>
          <w:kern w:val="0"/>
          <w:szCs w:val="21"/>
        </w:rPr>
        <w:t>。</w:t>
      </w:r>
    </w:p>
    <w:p>
      <w:pPr>
        <w:widowControl/>
        <w:jc w:val="center"/>
        <w:rPr>
          <w:rFonts w:ascii="微软雅黑" w:hAnsi="微软雅黑" w:eastAsia="微软雅黑" w:cs="宋体"/>
          <w:b/>
          <w:bCs/>
          <w:color w:val="000000"/>
          <w:kern w:val="0"/>
          <w:sz w:val="28"/>
          <w:szCs w:val="28"/>
        </w:rPr>
      </w:pPr>
      <w:r>
        <w:rPr>
          <w:rFonts w:hint="eastAsia" w:ascii="微软雅黑" w:hAnsi="微软雅黑" w:eastAsia="微软雅黑" w:cs="宋体"/>
          <w:b/>
          <w:bCs/>
          <w:color w:val="000000"/>
          <w:kern w:val="0"/>
          <w:sz w:val="28"/>
          <w:szCs w:val="28"/>
        </w:rPr>
        <w:t>科研成果奖励标准</w:t>
      </w:r>
    </w:p>
    <w:tbl>
      <w:tblPr>
        <w:tblStyle w:val="8"/>
        <w:tblW w:w="8689" w:type="dxa"/>
        <w:jc w:val="center"/>
        <w:tblInd w:w="0" w:type="dxa"/>
        <w:tblLayout w:type="fixed"/>
        <w:tblCellMar>
          <w:top w:w="0" w:type="dxa"/>
          <w:left w:w="108" w:type="dxa"/>
          <w:bottom w:w="0" w:type="dxa"/>
          <w:right w:w="108" w:type="dxa"/>
        </w:tblCellMar>
      </w:tblPr>
      <w:tblGrid>
        <w:gridCol w:w="1067"/>
        <w:gridCol w:w="880"/>
        <w:gridCol w:w="5684"/>
        <w:gridCol w:w="1058"/>
      </w:tblGrid>
      <w:tr>
        <w:tblPrEx>
          <w:tblLayout w:type="fixed"/>
          <w:tblCellMar>
            <w:top w:w="0" w:type="dxa"/>
            <w:left w:w="108" w:type="dxa"/>
            <w:bottom w:w="0" w:type="dxa"/>
            <w:right w:w="108" w:type="dxa"/>
          </w:tblCellMar>
        </w:tblPrEx>
        <w:trPr>
          <w:trHeight w:val="326" w:hRule="atLeast"/>
          <w:jc w:val="center"/>
        </w:trPr>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成果</w:t>
            </w:r>
          </w:p>
        </w:tc>
        <w:tc>
          <w:tcPr>
            <w:tcW w:w="6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成果级别</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万元</w:t>
            </w:r>
          </w:p>
        </w:tc>
      </w:tr>
      <w:tr>
        <w:tblPrEx>
          <w:tblLayout w:type="fixed"/>
          <w:tblCellMar>
            <w:top w:w="0" w:type="dxa"/>
            <w:left w:w="108" w:type="dxa"/>
            <w:bottom w:w="0" w:type="dxa"/>
            <w:right w:w="108" w:type="dxa"/>
          </w:tblCellMar>
        </w:tblPrEx>
        <w:trPr>
          <w:trHeight w:val="369" w:hRule="atLeast"/>
          <w:jc w:val="center"/>
        </w:trPr>
        <w:tc>
          <w:tcPr>
            <w:tcW w:w="1067"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r>
              <w:rPr>
                <w:rFonts w:hint="eastAsia" w:ascii="仿宋_GB2312" w:hAnsi="宋体" w:eastAsia="宋体" w:cs="宋体"/>
                <w:color w:val="000000"/>
                <w:kern w:val="0"/>
                <w:sz w:val="22"/>
              </w:rPr>
              <w:t>学术论著（发表、收录、转载、出版）</w:t>
            </w:r>
          </w:p>
        </w:tc>
        <w:tc>
          <w:tcPr>
            <w:tcW w:w="880"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r>
              <w:rPr>
                <w:rFonts w:hint="eastAsia" w:ascii="仿宋_GB2312" w:hAnsi="宋体" w:eastAsia="宋体" w:cs="宋体"/>
                <w:color w:val="000000"/>
                <w:kern w:val="0"/>
                <w:sz w:val="22"/>
              </w:rPr>
              <w:t>学术论文发表（收录）</w:t>
            </w: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SCIENCE</w:t>
            </w:r>
            <w:r>
              <w:rPr>
                <w:rFonts w:hint="eastAsia" w:ascii="仿宋_GB2312" w:hAnsi="宋体" w:cs="宋体"/>
                <w:color w:val="000000"/>
                <w:kern w:val="0"/>
                <w:sz w:val="18"/>
                <w:szCs w:val="18"/>
              </w:rPr>
              <w:t>、</w:t>
            </w:r>
            <w:r>
              <w:rPr>
                <w:rFonts w:ascii="仿宋_GB2312" w:hAnsi="宋体" w:cs="宋体"/>
                <w:color w:val="000000"/>
                <w:kern w:val="0"/>
                <w:sz w:val="18"/>
                <w:szCs w:val="18"/>
              </w:rPr>
              <w:t>NATURE</w:t>
            </w:r>
            <w:r>
              <w:rPr>
                <w:rFonts w:hint="eastAsia" w:ascii="仿宋_GB2312" w:hAnsi="宋体" w:cs="宋体"/>
                <w:color w:val="000000"/>
                <w:kern w:val="0"/>
                <w:sz w:val="18"/>
                <w:szCs w:val="18"/>
              </w:rPr>
              <w:t>、</w:t>
            </w:r>
            <w:r>
              <w:rPr>
                <w:rFonts w:ascii="仿宋_GB2312" w:hAnsi="宋体" w:cs="宋体"/>
                <w:color w:val="000000"/>
                <w:kern w:val="0"/>
                <w:sz w:val="18"/>
                <w:szCs w:val="18"/>
              </w:rPr>
              <w:t>CELL</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50</w:t>
            </w:r>
          </w:p>
        </w:tc>
      </w:tr>
      <w:tr>
        <w:tblPrEx>
          <w:tblLayout w:type="fixed"/>
          <w:tblCellMar>
            <w:top w:w="0" w:type="dxa"/>
            <w:left w:w="108" w:type="dxa"/>
            <w:bottom w:w="0" w:type="dxa"/>
            <w:right w:w="108" w:type="dxa"/>
          </w:tblCellMar>
        </w:tblPrEx>
        <w:trPr>
          <w:trHeight w:val="308"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NATURE</w:t>
            </w:r>
            <w:r>
              <w:rPr>
                <w:rFonts w:hint="eastAsia" w:ascii="仿宋_GB2312" w:hAnsi="宋体" w:cs="宋体"/>
                <w:color w:val="000000"/>
                <w:kern w:val="0"/>
                <w:sz w:val="18"/>
                <w:szCs w:val="18"/>
              </w:rPr>
              <w:t>系列子刊、</w:t>
            </w:r>
            <w:r>
              <w:rPr>
                <w:rFonts w:ascii="仿宋_GB2312" w:hAnsi="宋体" w:cs="宋体"/>
                <w:color w:val="000000"/>
                <w:kern w:val="0"/>
                <w:sz w:val="18"/>
                <w:szCs w:val="18"/>
              </w:rPr>
              <w:t>NATURE Index</w:t>
            </w:r>
            <w:r>
              <w:rPr>
                <w:rFonts w:hint="eastAsia" w:ascii="仿宋_GB2312" w:hAnsi="宋体" w:cs="宋体"/>
                <w:color w:val="000000"/>
                <w:kern w:val="0"/>
                <w:sz w:val="18"/>
                <w:szCs w:val="18"/>
              </w:rPr>
              <w:t>期刊、顶级期刊（人文社科类）</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6</w:t>
            </w:r>
          </w:p>
        </w:tc>
      </w:tr>
      <w:tr>
        <w:tblPrEx>
          <w:tblLayout w:type="fixed"/>
          <w:tblCellMar>
            <w:top w:w="0" w:type="dxa"/>
            <w:left w:w="108" w:type="dxa"/>
            <w:bottom w:w="0" w:type="dxa"/>
            <w:right w:w="108" w:type="dxa"/>
          </w:tblCellMar>
        </w:tblPrEx>
        <w:trPr>
          <w:trHeight w:val="512"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fldChar w:fldCharType="begin"/>
            </w:r>
            <w:r>
              <w:instrText xml:space="preserve"> HYPERLINK "http://blog.sina.com.cn/s/blog_501162be010168ig.html" \o "IEEE &lt;wbr&gt;Transactions, &lt;wbr&gt;Journals, &lt;wbr&gt;and &lt;wbr&gt;Letters区别" </w:instrText>
            </w:r>
            <w:r>
              <w:fldChar w:fldCharType="separate"/>
            </w:r>
            <w:r>
              <w:rPr>
                <w:rFonts w:hint="eastAsia" w:ascii="仿宋_GB2312" w:hAnsi="宋体" w:cs="宋体"/>
                <w:color w:val="000000"/>
                <w:kern w:val="0"/>
                <w:sz w:val="18"/>
                <w:szCs w:val="18"/>
              </w:rPr>
              <w:t>SCI（一区）、SSCI、A&amp;HCI、IEEE Transactions 期刊、权威期刊（人文社科类）</w:t>
            </w:r>
            <w:r>
              <w:rPr>
                <w:rFonts w:hint="eastAsia" w:ascii="仿宋_GB2312" w:hAnsi="宋体" w:cs="宋体"/>
                <w:color w:val="000000"/>
                <w:kern w:val="0"/>
                <w:sz w:val="18"/>
                <w:szCs w:val="18"/>
              </w:rPr>
              <w:fldChar w:fldCharType="end"/>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4</w:t>
            </w:r>
          </w:p>
        </w:tc>
      </w:tr>
      <w:tr>
        <w:tblPrEx>
          <w:tblLayout w:type="fixed"/>
          <w:tblCellMar>
            <w:top w:w="0" w:type="dxa"/>
            <w:left w:w="108" w:type="dxa"/>
            <w:bottom w:w="0" w:type="dxa"/>
            <w:right w:w="108" w:type="dxa"/>
          </w:tblCellMar>
        </w:tblPrEx>
        <w:trPr>
          <w:trHeight w:val="65"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SCI</w:t>
            </w:r>
            <w:r>
              <w:rPr>
                <w:rFonts w:hint="eastAsia" w:ascii="仿宋_GB2312" w:hAnsi="宋体" w:cs="宋体"/>
                <w:color w:val="000000"/>
                <w:kern w:val="0"/>
                <w:sz w:val="18"/>
                <w:szCs w:val="18"/>
              </w:rPr>
              <w:t>（二区）、</w:t>
            </w:r>
            <w:r>
              <w:rPr>
                <w:rFonts w:ascii="仿宋_GB2312" w:hAnsi="宋体" w:cs="宋体"/>
                <w:color w:val="000000"/>
                <w:kern w:val="0"/>
                <w:sz w:val="18"/>
                <w:szCs w:val="18"/>
              </w:rPr>
              <w:t xml:space="preserve">CCF(A) </w:t>
            </w:r>
            <w:r>
              <w:rPr>
                <w:rFonts w:hint="eastAsia" w:ascii="仿宋_GB2312" w:hAnsi="宋体" w:cs="宋体"/>
                <w:color w:val="000000"/>
                <w:kern w:val="0"/>
                <w:sz w:val="18"/>
                <w:szCs w:val="18"/>
              </w:rPr>
              <w:t>、一类重要期刊（人文社科类）</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2</w:t>
            </w:r>
          </w:p>
        </w:tc>
      </w:tr>
      <w:tr>
        <w:tblPrEx>
          <w:tblLayout w:type="fixed"/>
          <w:tblCellMar>
            <w:top w:w="0" w:type="dxa"/>
            <w:left w:w="108" w:type="dxa"/>
            <w:bottom w:w="0" w:type="dxa"/>
            <w:right w:w="108" w:type="dxa"/>
          </w:tblCellMar>
        </w:tblPrEx>
        <w:trPr>
          <w:trHeight w:val="168"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ESI</w:t>
            </w:r>
            <w:r>
              <w:rPr>
                <w:rFonts w:hint="eastAsia" w:ascii="仿宋_GB2312" w:hAnsi="宋体" w:cs="宋体"/>
                <w:color w:val="000000"/>
                <w:kern w:val="0"/>
                <w:sz w:val="18"/>
                <w:szCs w:val="18"/>
              </w:rPr>
              <w:t>高被引（</w:t>
            </w:r>
            <w:r>
              <w:rPr>
                <w:rFonts w:ascii="仿宋_GB2312" w:hAnsi="宋体" w:cs="宋体"/>
                <w:color w:val="000000"/>
                <w:kern w:val="0"/>
                <w:sz w:val="18"/>
                <w:szCs w:val="18"/>
              </w:rPr>
              <w:t>SCI</w:t>
            </w:r>
            <w:r>
              <w:rPr>
                <w:rFonts w:hint="eastAsia" w:ascii="仿宋_GB2312" w:hAnsi="宋体" w:cs="宋体"/>
                <w:color w:val="000000"/>
                <w:kern w:val="0"/>
                <w:sz w:val="18"/>
                <w:szCs w:val="18"/>
              </w:rPr>
              <w:t>奖励基础上追加）</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4</w:t>
            </w:r>
          </w:p>
        </w:tc>
      </w:tr>
      <w:tr>
        <w:tblPrEx>
          <w:tblLayout w:type="fixed"/>
          <w:tblCellMar>
            <w:top w:w="0" w:type="dxa"/>
            <w:left w:w="108" w:type="dxa"/>
            <w:bottom w:w="0" w:type="dxa"/>
            <w:right w:w="108" w:type="dxa"/>
          </w:tblCellMar>
        </w:tblPrEx>
        <w:trPr>
          <w:trHeight w:val="264"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SCI</w:t>
            </w:r>
            <w:r>
              <w:rPr>
                <w:rFonts w:hint="eastAsia" w:ascii="仿宋_GB2312" w:hAnsi="宋体" w:cs="宋体"/>
                <w:color w:val="000000"/>
                <w:kern w:val="0"/>
                <w:sz w:val="18"/>
                <w:szCs w:val="18"/>
              </w:rPr>
              <w:t>（三区）、未列入</w:t>
            </w:r>
            <w:r>
              <w:rPr>
                <w:rFonts w:ascii="仿宋_GB2312" w:hAnsi="宋体" w:cs="宋体"/>
                <w:color w:val="000000"/>
                <w:kern w:val="0"/>
                <w:sz w:val="18"/>
                <w:szCs w:val="18"/>
              </w:rPr>
              <w:t>SCI</w:t>
            </w:r>
            <w:r>
              <w:rPr>
                <w:rFonts w:hint="eastAsia" w:ascii="仿宋_GB2312" w:hAnsi="宋体" w:cs="宋体"/>
                <w:color w:val="000000"/>
                <w:kern w:val="0"/>
                <w:sz w:val="18"/>
                <w:szCs w:val="18"/>
              </w:rPr>
              <w:t>（一区、二区）的</w:t>
            </w:r>
            <w:r>
              <w:rPr>
                <w:rFonts w:ascii="仿宋_GB2312" w:hAnsi="宋体" w:cs="宋体"/>
                <w:color w:val="000000"/>
                <w:kern w:val="0"/>
                <w:sz w:val="18"/>
                <w:szCs w:val="18"/>
              </w:rPr>
              <w:t>ASCE, ASME,IEEE</w:t>
            </w:r>
            <w:r>
              <w:rPr>
                <w:rFonts w:hint="eastAsia" w:ascii="仿宋_GB2312" w:hAnsi="宋体" w:cs="宋体"/>
                <w:color w:val="000000"/>
                <w:kern w:val="0"/>
                <w:sz w:val="18"/>
                <w:szCs w:val="18"/>
              </w:rPr>
              <w:t>系列期刊、</w:t>
            </w:r>
            <w:r>
              <w:rPr>
                <w:rFonts w:ascii="仿宋_GB2312" w:hAnsi="宋体" w:cs="宋体"/>
                <w:color w:val="000000"/>
                <w:kern w:val="0"/>
                <w:sz w:val="18"/>
                <w:szCs w:val="18"/>
              </w:rPr>
              <w:t>CCF(B)</w:t>
            </w:r>
            <w:r>
              <w:rPr>
                <w:rFonts w:hint="eastAsia" w:ascii="仿宋_GB2312" w:hAnsi="宋体" w:cs="宋体"/>
                <w:color w:val="000000"/>
                <w:kern w:val="0"/>
                <w:sz w:val="18"/>
                <w:szCs w:val="18"/>
              </w:rPr>
              <w:t>、二类重要期刊（人文社科类）</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1</w:t>
            </w:r>
          </w:p>
        </w:tc>
      </w:tr>
      <w:tr>
        <w:tblPrEx>
          <w:tblLayout w:type="fixed"/>
          <w:tblCellMar>
            <w:top w:w="0" w:type="dxa"/>
            <w:left w:w="108" w:type="dxa"/>
            <w:bottom w:w="0" w:type="dxa"/>
            <w:right w:w="108" w:type="dxa"/>
          </w:tblCellMar>
        </w:tblPrEx>
        <w:trPr>
          <w:trHeight w:val="19"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CSSCI</w:t>
            </w:r>
            <w:r>
              <w:rPr>
                <w:rFonts w:hint="eastAsia" w:ascii="仿宋_GB2312" w:hAnsi="宋体" w:cs="宋体"/>
                <w:color w:val="000000"/>
                <w:kern w:val="0"/>
                <w:sz w:val="18"/>
                <w:szCs w:val="18"/>
              </w:rPr>
              <w:t>来源期刊（非扩展版</w:t>
            </w:r>
            <w:r>
              <w:rPr>
                <w:rFonts w:ascii="仿宋_GB2312" w:hAnsi="宋体" w:cs="宋体"/>
                <w:color w:val="000000"/>
                <w:kern w:val="0"/>
                <w:sz w:val="18"/>
                <w:szCs w:val="18"/>
              </w:rPr>
              <w:t xml:space="preserve">) </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0.8</w:t>
            </w:r>
          </w:p>
        </w:tc>
      </w:tr>
      <w:tr>
        <w:tblPrEx>
          <w:tblLayout w:type="fixed"/>
          <w:tblCellMar>
            <w:top w:w="0" w:type="dxa"/>
            <w:left w:w="108" w:type="dxa"/>
            <w:bottom w:w="0" w:type="dxa"/>
            <w:right w:w="108" w:type="dxa"/>
          </w:tblCellMar>
        </w:tblPrEx>
        <w:trPr>
          <w:trHeight w:val="19"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EI</w:t>
            </w:r>
            <w:r>
              <w:rPr>
                <w:rFonts w:hint="eastAsia" w:ascii="仿宋_GB2312" w:hAnsi="宋体" w:cs="宋体"/>
                <w:color w:val="000000"/>
                <w:kern w:val="0"/>
                <w:sz w:val="18"/>
                <w:szCs w:val="18"/>
              </w:rPr>
              <w:t>收录期刊</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0.7</w:t>
            </w:r>
          </w:p>
        </w:tc>
      </w:tr>
      <w:tr>
        <w:tblPrEx>
          <w:tblLayout w:type="fixed"/>
          <w:tblCellMar>
            <w:top w:w="0" w:type="dxa"/>
            <w:left w:w="108" w:type="dxa"/>
            <w:bottom w:w="0" w:type="dxa"/>
            <w:right w:w="108" w:type="dxa"/>
          </w:tblCellMar>
        </w:tblPrEx>
        <w:trPr>
          <w:trHeight w:val="65"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SCI</w:t>
            </w:r>
            <w:r>
              <w:rPr>
                <w:rFonts w:hint="eastAsia" w:ascii="仿宋_GB2312" w:hAnsi="宋体" w:cs="宋体"/>
                <w:color w:val="000000"/>
                <w:kern w:val="0"/>
                <w:sz w:val="18"/>
                <w:szCs w:val="18"/>
              </w:rPr>
              <w:t>（四区）、</w:t>
            </w:r>
            <w:r>
              <w:rPr>
                <w:rFonts w:ascii="仿宋_GB2312" w:hAnsi="宋体" w:cs="宋体"/>
                <w:color w:val="000000"/>
                <w:kern w:val="0"/>
                <w:sz w:val="18"/>
                <w:szCs w:val="18"/>
              </w:rPr>
              <w:t xml:space="preserve">CCF(C) </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0.6</w:t>
            </w:r>
          </w:p>
        </w:tc>
      </w:tr>
      <w:tr>
        <w:tblPrEx>
          <w:tblLayout w:type="fixed"/>
          <w:tblCellMar>
            <w:top w:w="0" w:type="dxa"/>
            <w:left w:w="108" w:type="dxa"/>
            <w:bottom w:w="0" w:type="dxa"/>
            <w:right w:w="108" w:type="dxa"/>
          </w:tblCellMar>
        </w:tblPrEx>
        <w:trPr>
          <w:trHeight w:val="19"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SCIE</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0.3</w:t>
            </w:r>
          </w:p>
        </w:tc>
      </w:tr>
      <w:tr>
        <w:tblPrEx>
          <w:tblLayout w:type="fixed"/>
          <w:tblCellMar>
            <w:top w:w="0" w:type="dxa"/>
            <w:left w:w="108" w:type="dxa"/>
            <w:bottom w:w="0" w:type="dxa"/>
            <w:right w:w="108" w:type="dxa"/>
          </w:tblCellMar>
        </w:tblPrEx>
        <w:trPr>
          <w:trHeight w:val="19"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ascii="仿宋_GB2312" w:hAnsi="宋体" w:cs="宋体"/>
                <w:color w:val="000000"/>
                <w:kern w:val="0"/>
                <w:sz w:val="18"/>
                <w:szCs w:val="18"/>
              </w:rPr>
              <w:t>EI</w:t>
            </w:r>
            <w:r>
              <w:rPr>
                <w:rFonts w:hint="eastAsia" w:ascii="仿宋_GB2312" w:hAnsi="宋体" w:cs="宋体"/>
                <w:color w:val="000000"/>
                <w:kern w:val="0"/>
                <w:sz w:val="18"/>
                <w:szCs w:val="18"/>
              </w:rPr>
              <w:t>会议检索、</w:t>
            </w:r>
            <w:r>
              <w:rPr>
                <w:rFonts w:ascii="仿宋_GB2312" w:hAnsi="宋体" w:cs="宋体"/>
                <w:color w:val="000000"/>
                <w:kern w:val="0"/>
                <w:sz w:val="18"/>
                <w:szCs w:val="18"/>
              </w:rPr>
              <w:t>CPCI</w:t>
            </w:r>
            <w:r>
              <w:rPr>
                <w:rFonts w:hint="eastAsia" w:ascii="仿宋_GB2312" w:hAnsi="宋体" w:cs="宋体"/>
                <w:color w:val="000000"/>
                <w:kern w:val="0"/>
                <w:sz w:val="18"/>
                <w:szCs w:val="18"/>
              </w:rPr>
              <w:t>（原</w:t>
            </w:r>
            <w:r>
              <w:rPr>
                <w:rFonts w:ascii="仿宋_GB2312" w:hAnsi="宋体" w:cs="宋体"/>
                <w:color w:val="000000"/>
                <w:kern w:val="0"/>
                <w:sz w:val="18"/>
                <w:szCs w:val="18"/>
              </w:rPr>
              <w:t>ISTP</w:t>
            </w:r>
            <w:r>
              <w:rPr>
                <w:rFonts w:hint="eastAsia" w:ascii="仿宋_GB2312" w:hAnsi="宋体" w:cs="宋体"/>
                <w:color w:val="000000"/>
                <w:kern w:val="0"/>
                <w:sz w:val="18"/>
                <w:szCs w:val="18"/>
              </w:rPr>
              <w:t>）、北大核心期刊、</w:t>
            </w:r>
            <w:r>
              <w:rPr>
                <w:rFonts w:ascii="仿宋_GB2312" w:hAnsi="宋体" w:cs="宋体"/>
                <w:color w:val="000000"/>
                <w:kern w:val="0"/>
                <w:sz w:val="18"/>
                <w:szCs w:val="18"/>
              </w:rPr>
              <w:t>CSCD</w:t>
            </w:r>
            <w:r>
              <w:rPr>
                <w:rFonts w:hint="eastAsia" w:ascii="仿宋_GB2312" w:hAnsi="宋体" w:cs="宋体"/>
                <w:color w:val="000000"/>
                <w:kern w:val="0"/>
                <w:sz w:val="18"/>
                <w:szCs w:val="18"/>
              </w:rPr>
              <w:t>核心库期刊</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0.2</w:t>
            </w:r>
          </w:p>
        </w:tc>
      </w:tr>
      <w:tr>
        <w:tblPrEx>
          <w:tblLayout w:type="fixed"/>
          <w:tblCellMar>
            <w:top w:w="0" w:type="dxa"/>
            <w:left w:w="108" w:type="dxa"/>
            <w:bottom w:w="0" w:type="dxa"/>
            <w:right w:w="108" w:type="dxa"/>
          </w:tblCellMar>
        </w:tblPrEx>
        <w:trPr>
          <w:trHeight w:val="19"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本校期刊</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0.1</w:t>
            </w:r>
          </w:p>
        </w:tc>
      </w:tr>
      <w:tr>
        <w:tblPrEx>
          <w:tblLayout w:type="fixed"/>
          <w:tblCellMar>
            <w:top w:w="0" w:type="dxa"/>
            <w:left w:w="108" w:type="dxa"/>
            <w:bottom w:w="0" w:type="dxa"/>
            <w:right w:w="108" w:type="dxa"/>
          </w:tblCellMar>
        </w:tblPrEx>
        <w:trPr>
          <w:trHeight w:val="153"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学术著作</w:t>
            </w: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学术专著（英文）</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3</w:t>
            </w:r>
            <w:r>
              <w:rPr>
                <w:rFonts w:hint="eastAsia" w:ascii="仿宋_GB2312" w:hAnsi="宋体" w:cs="宋体"/>
                <w:color w:val="000000"/>
                <w:kern w:val="0"/>
                <w:sz w:val="18"/>
                <w:szCs w:val="18"/>
              </w:rPr>
              <w:t>（</w:t>
            </w:r>
            <w:r>
              <w:rPr>
                <w:rFonts w:ascii="仿宋_GB2312" w:hAnsi="宋体" w:cs="宋体"/>
                <w:color w:val="000000"/>
                <w:kern w:val="0"/>
                <w:sz w:val="18"/>
                <w:szCs w:val="18"/>
              </w:rPr>
              <w:t>5</w:t>
            </w:r>
            <w:r>
              <w:rPr>
                <w:rFonts w:hint="eastAsia" w:ascii="仿宋_GB2312" w:hAnsi="宋体" w:cs="宋体"/>
                <w:color w:val="000000"/>
                <w:kern w:val="0"/>
                <w:sz w:val="18"/>
                <w:szCs w:val="18"/>
              </w:rPr>
              <w:t>）</w:t>
            </w:r>
          </w:p>
        </w:tc>
      </w:tr>
      <w:tr>
        <w:tblPrEx>
          <w:tblLayout w:type="fixed"/>
          <w:tblCellMar>
            <w:top w:w="0" w:type="dxa"/>
            <w:left w:w="108" w:type="dxa"/>
            <w:bottom w:w="0" w:type="dxa"/>
            <w:right w:w="108" w:type="dxa"/>
          </w:tblCellMar>
        </w:tblPrEx>
        <w:trPr>
          <w:trHeight w:val="118"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56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译著、编著</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1.5</w:t>
            </w:r>
          </w:p>
        </w:tc>
      </w:tr>
      <w:tr>
        <w:tblPrEx>
          <w:tblLayout w:type="fixed"/>
          <w:tblCellMar>
            <w:top w:w="0" w:type="dxa"/>
            <w:left w:w="108" w:type="dxa"/>
            <w:bottom w:w="0" w:type="dxa"/>
            <w:right w:w="108" w:type="dxa"/>
          </w:tblCellMar>
        </w:tblPrEx>
        <w:trPr>
          <w:trHeight w:val="373" w:hRule="exact"/>
          <w:jc w:val="center"/>
        </w:trPr>
        <w:tc>
          <w:tcPr>
            <w:tcW w:w="10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科研项目（项）</w:t>
            </w:r>
          </w:p>
        </w:tc>
        <w:tc>
          <w:tcPr>
            <w:tcW w:w="6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国家级重大/重点项目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50/30</w:t>
            </w:r>
          </w:p>
        </w:tc>
      </w:tr>
      <w:tr>
        <w:tblPrEx>
          <w:tblLayout w:type="fixed"/>
          <w:tblCellMar>
            <w:top w:w="0" w:type="dxa"/>
            <w:left w:w="108" w:type="dxa"/>
            <w:bottom w:w="0" w:type="dxa"/>
            <w:right w:w="108" w:type="dxa"/>
          </w:tblCellMar>
        </w:tblPrEx>
        <w:trPr>
          <w:trHeight w:val="270" w:hRule="exac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6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国家级一般项目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18</w:t>
            </w:r>
          </w:p>
        </w:tc>
      </w:tr>
      <w:tr>
        <w:tblPrEx>
          <w:tblLayout w:type="fixed"/>
          <w:tblCellMar>
            <w:top w:w="0" w:type="dxa"/>
            <w:left w:w="108" w:type="dxa"/>
            <w:bottom w:w="0" w:type="dxa"/>
            <w:right w:w="108" w:type="dxa"/>
          </w:tblCellMar>
        </w:tblPrEx>
        <w:trPr>
          <w:trHeight w:val="281" w:hRule="exac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6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国家级青年项目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12</w:t>
            </w:r>
          </w:p>
        </w:tc>
      </w:tr>
      <w:tr>
        <w:tblPrEx>
          <w:tblLayout w:type="fixed"/>
          <w:tblCellMar>
            <w:top w:w="0" w:type="dxa"/>
            <w:left w:w="108" w:type="dxa"/>
            <w:bottom w:w="0" w:type="dxa"/>
            <w:right w:w="108" w:type="dxa"/>
          </w:tblCellMar>
        </w:tblPrEx>
        <w:trPr>
          <w:trHeight w:val="281" w:hRule="exac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6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国家级专项项目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6</w:t>
            </w:r>
          </w:p>
        </w:tc>
      </w:tr>
      <w:tr>
        <w:tblPrEx>
          <w:tblLayout w:type="fixed"/>
          <w:tblCellMar>
            <w:top w:w="0" w:type="dxa"/>
            <w:left w:w="108" w:type="dxa"/>
            <w:bottom w:w="0" w:type="dxa"/>
            <w:right w:w="108" w:type="dxa"/>
          </w:tblCellMar>
        </w:tblPrEx>
        <w:trPr>
          <w:trHeight w:val="244" w:hRule="exac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6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省部级重大项目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16</w:t>
            </w:r>
          </w:p>
        </w:tc>
      </w:tr>
      <w:tr>
        <w:tblPrEx>
          <w:tblLayout w:type="fixed"/>
          <w:tblCellMar>
            <w:top w:w="0" w:type="dxa"/>
            <w:left w:w="108" w:type="dxa"/>
            <w:bottom w:w="0" w:type="dxa"/>
            <w:right w:w="108" w:type="dxa"/>
          </w:tblCellMar>
        </w:tblPrEx>
        <w:trPr>
          <w:trHeight w:val="261" w:hRule="exac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6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省部级重点项目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12</w:t>
            </w:r>
          </w:p>
        </w:tc>
      </w:tr>
      <w:tr>
        <w:tblPrEx>
          <w:tblLayout w:type="fixed"/>
          <w:tblCellMar>
            <w:top w:w="0" w:type="dxa"/>
            <w:left w:w="108" w:type="dxa"/>
            <w:bottom w:w="0" w:type="dxa"/>
            <w:right w:w="108" w:type="dxa"/>
          </w:tblCellMar>
        </w:tblPrEx>
        <w:trPr>
          <w:trHeight w:val="264" w:hRule="exac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color w:val="000000"/>
                <w:kern w:val="0"/>
                <w:sz w:val="18"/>
                <w:szCs w:val="18"/>
              </w:rPr>
            </w:pPr>
          </w:p>
        </w:tc>
        <w:tc>
          <w:tcPr>
            <w:tcW w:w="65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省部级一般项目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cs="宋体"/>
                <w:color w:val="000000"/>
                <w:kern w:val="0"/>
                <w:sz w:val="18"/>
                <w:szCs w:val="18"/>
              </w:rPr>
            </w:pPr>
            <w:r>
              <w:rPr>
                <w:rFonts w:ascii="仿宋_GB2312" w:hAnsi="宋体" w:cs="宋体"/>
                <w:color w:val="000000"/>
                <w:kern w:val="0"/>
                <w:sz w:val="18"/>
                <w:szCs w:val="18"/>
              </w:rPr>
              <w:t>5</w:t>
            </w:r>
          </w:p>
        </w:tc>
      </w:tr>
    </w:tbl>
    <w:p>
      <w:pPr>
        <w:rPr>
          <w:szCs w:val="21"/>
        </w:rPr>
      </w:pPr>
    </w:p>
    <w:p>
      <w:pPr>
        <w:ind w:firstLine="420" w:firstLineChars="200"/>
      </w:pPr>
      <w:r>
        <w:rPr>
          <w:rFonts w:hint="eastAsia"/>
          <w:szCs w:val="21"/>
        </w:rPr>
        <w:t>（六）我校职称评审文件规定，如满足特定条件，可以直接认定教授、副教授专业技术职务（</w:t>
      </w:r>
      <w:r>
        <w:rPr>
          <w:rFonts w:hint="eastAsia" w:ascii="Calibri" w:hAnsi="Calibri" w:eastAsia="宋体" w:cs="Times New Roman"/>
          <w:szCs w:val="21"/>
        </w:rPr>
        <w:t>不受任何资历、条件限制</w:t>
      </w:r>
      <w:r>
        <w:rPr>
          <w:rFonts w:hint="eastAsia"/>
          <w:szCs w:val="21"/>
        </w:rPr>
        <w:t>），详见</w:t>
      </w:r>
      <w:r>
        <w:t>人才招聘网址</w:t>
      </w:r>
      <w:r>
        <w:rPr>
          <w:rFonts w:hint="eastAsia"/>
        </w:rPr>
        <w:t>（</w:t>
      </w:r>
      <w:r>
        <w:t>http://zp.cslg.</w:t>
      </w:r>
      <w:r>
        <w:rPr>
          <w:rFonts w:hint="eastAsia"/>
        </w:rPr>
        <w:t>edu.</w:t>
      </w:r>
      <w:r>
        <w:t>cn/</w:t>
      </w:r>
      <w:r>
        <w:rPr>
          <w:rFonts w:hint="eastAsia"/>
        </w:rPr>
        <w:t>）：</w:t>
      </w:r>
    </w:p>
    <w:p>
      <w:pPr>
        <w:rPr>
          <w:szCs w:val="21"/>
        </w:rPr>
      </w:pPr>
      <w:r>
        <w:rPr>
          <w:rFonts w:hint="eastAsia"/>
          <w:szCs w:val="21"/>
        </w:rPr>
        <w:tab/>
      </w:r>
      <w:r>
        <w:rPr>
          <w:rFonts w:hint="eastAsia" w:ascii="Calibri" w:hAnsi="Calibri" w:eastAsia="宋体" w:cs="Times New Roman"/>
          <w:b/>
          <w:szCs w:val="21"/>
        </w:rPr>
        <w:t>直接认定副教授</w:t>
      </w:r>
      <w:r>
        <w:rPr>
          <w:rFonts w:hint="eastAsia" w:ascii="Calibri" w:hAnsi="Calibri" w:eastAsia="宋体" w:cs="Times New Roman"/>
          <w:szCs w:val="21"/>
        </w:rPr>
        <w:t>：</w:t>
      </w:r>
      <w:r>
        <w:rPr>
          <w:rFonts w:ascii="Calibri" w:hAnsi="Calibri" w:eastAsia="宋体" w:cs="Times New Roman"/>
          <w:szCs w:val="21"/>
        </w:rPr>
        <w:t>发表3篇SCI一区论文，其中至少以我校为第一单位发表1篇SCI一区论文；或发表2篇校定一类期刊（权威）论文，其中至少以我校为第一单位发表1篇校定一类期刊（权威）论文</w:t>
      </w:r>
      <w:r>
        <w:rPr>
          <w:rFonts w:hint="eastAsia"/>
          <w:szCs w:val="21"/>
        </w:rPr>
        <w:t>；</w:t>
      </w:r>
      <w:r>
        <w:rPr>
          <w:rFonts w:ascii="Calibri" w:hAnsi="Calibri" w:eastAsia="宋体" w:cs="Times New Roman"/>
          <w:szCs w:val="21"/>
        </w:rPr>
        <w:t>或主持国家级面上基金项目1项（自然科学类）（我校为第一单位），或主持国家级青年基金项目1项（人文社科类）</w:t>
      </w:r>
      <w:r>
        <w:rPr>
          <w:rFonts w:hint="eastAsia"/>
          <w:szCs w:val="21"/>
        </w:rPr>
        <w:t>，</w:t>
      </w:r>
      <w:r>
        <w:rPr>
          <w:rFonts w:ascii="Calibri" w:hAnsi="Calibri" w:eastAsia="宋体" w:cs="Times New Roman"/>
          <w:szCs w:val="21"/>
        </w:rPr>
        <w:t>（我校为第一单位）</w:t>
      </w:r>
      <w:r>
        <w:rPr>
          <w:rFonts w:hint="eastAsia"/>
          <w:szCs w:val="21"/>
        </w:rPr>
        <w:t>，可</w:t>
      </w:r>
      <w:r>
        <w:rPr>
          <w:rFonts w:hint="eastAsia" w:ascii="Calibri" w:hAnsi="Calibri" w:eastAsia="宋体" w:cs="Times New Roman"/>
          <w:szCs w:val="21"/>
        </w:rPr>
        <w:t>直接认定为副教授</w:t>
      </w:r>
      <w:r>
        <w:rPr>
          <w:rFonts w:hint="eastAsia"/>
          <w:szCs w:val="21"/>
        </w:rPr>
        <w:t>；</w:t>
      </w:r>
    </w:p>
    <w:p>
      <w:pPr>
        <w:rPr>
          <w:szCs w:val="21"/>
        </w:rPr>
      </w:pPr>
      <w:r>
        <w:rPr>
          <w:rFonts w:hint="eastAsia"/>
          <w:szCs w:val="21"/>
        </w:rPr>
        <w:tab/>
      </w:r>
      <w:r>
        <w:rPr>
          <w:rFonts w:hint="eastAsia" w:ascii="Calibri" w:hAnsi="Calibri" w:eastAsia="宋体" w:cs="Times New Roman"/>
          <w:b/>
          <w:szCs w:val="21"/>
        </w:rPr>
        <w:t>直接认定教授：</w:t>
      </w:r>
      <w:r>
        <w:rPr>
          <w:rFonts w:ascii="Calibri" w:hAnsi="Calibri" w:eastAsia="宋体" w:cs="Times New Roman"/>
          <w:szCs w:val="21"/>
        </w:rPr>
        <w:t>发表10篇SCI一区论文，其中至少以我校为第一单位发表3篇SCI一区论文；或6篇校定一类期刊（权威）论文，其中至少以我校为第一单位发表2篇校定一类期刊（权威）论文</w:t>
      </w:r>
      <w:r>
        <w:rPr>
          <w:rFonts w:hint="eastAsia"/>
          <w:szCs w:val="21"/>
        </w:rPr>
        <w:t>；</w:t>
      </w:r>
      <w:r>
        <w:rPr>
          <w:rFonts w:ascii="Calibri" w:hAnsi="Calibri" w:eastAsia="宋体" w:cs="Times New Roman"/>
          <w:szCs w:val="21"/>
        </w:rPr>
        <w:t>或主持国家级重点项目、江苏省杰出青年基金项目（我校为第一单位）</w:t>
      </w:r>
      <w:r>
        <w:rPr>
          <w:rFonts w:hint="eastAsia"/>
          <w:szCs w:val="21"/>
        </w:rPr>
        <w:t>，可</w:t>
      </w:r>
      <w:r>
        <w:rPr>
          <w:rFonts w:hint="eastAsia" w:ascii="Calibri" w:hAnsi="Calibri" w:eastAsia="宋体" w:cs="Times New Roman"/>
          <w:szCs w:val="21"/>
        </w:rPr>
        <w:t>直接认定为教授</w:t>
      </w:r>
      <w:r>
        <w:rPr>
          <w:rFonts w:hint="eastAsia"/>
          <w:szCs w:val="21"/>
        </w:rPr>
        <w:t>。</w:t>
      </w:r>
    </w:p>
    <w:p>
      <w:pPr>
        <w:widowControl/>
        <w:spacing w:before="100" w:beforeAutospacing="1" w:after="100" w:afterAutospacing="1" w:line="360" w:lineRule="atLeast"/>
        <w:jc w:val="left"/>
        <w:rPr>
          <w:rFonts w:ascii="宋体" w:hAnsi="宋体" w:eastAsia="宋体" w:cs="宋体"/>
          <w:b/>
          <w:kern w:val="0"/>
          <w:sz w:val="24"/>
        </w:rPr>
      </w:pPr>
      <w:r>
        <w:rPr>
          <w:rFonts w:ascii="宋体" w:hAnsi="宋体" w:eastAsia="宋体" w:cs="宋体"/>
          <w:b/>
          <w:kern w:val="0"/>
          <w:sz w:val="24"/>
        </w:rPr>
        <w:t>联系方式</w:t>
      </w:r>
      <w:bookmarkStart w:id="0" w:name="5"/>
      <w:bookmarkEnd w:id="0"/>
    </w:p>
    <w:p>
      <w:pPr>
        <w:widowControl/>
        <w:spacing w:before="100" w:beforeAutospacing="1" w:after="100" w:afterAutospacing="1" w:line="360" w:lineRule="atLeast"/>
        <w:jc w:val="left"/>
        <w:rPr>
          <w:rFonts w:ascii="宋体" w:hAnsi="宋体" w:eastAsia="宋体" w:cs="宋体"/>
          <w:kern w:val="0"/>
          <w:sz w:val="24"/>
          <w:szCs w:val="24"/>
        </w:rPr>
      </w:pPr>
      <w:r>
        <w:rPr>
          <w:rFonts w:ascii="宋体" w:hAnsi="宋体" w:eastAsia="宋体" w:cs="宋体"/>
          <w:kern w:val="0"/>
          <w:sz w:val="24"/>
          <w:szCs w:val="24"/>
        </w:rPr>
        <w:t>通讯地址：江苏省常熟市南三环路99号</w:t>
      </w:r>
      <w:r>
        <w:rPr>
          <w:rFonts w:hint="eastAsia" w:ascii="宋体" w:hAnsi="宋体" w:eastAsia="宋体" w:cs="宋体"/>
          <w:kern w:val="0"/>
          <w:sz w:val="24"/>
          <w:szCs w:val="24"/>
        </w:rPr>
        <w:t xml:space="preserve"> </w:t>
      </w:r>
      <w:r>
        <w:rPr>
          <w:rFonts w:ascii="宋体" w:hAnsi="宋体" w:eastAsia="宋体" w:cs="宋体"/>
          <w:kern w:val="0"/>
          <w:sz w:val="24"/>
          <w:szCs w:val="24"/>
        </w:rPr>
        <w:t>常熟理工学院东湖校区人事处</w:t>
      </w:r>
    </w:p>
    <w:p>
      <w:pPr>
        <w:pStyle w:val="5"/>
      </w:pPr>
      <w:r>
        <w:t>邮编：215500</w:t>
      </w:r>
    </w:p>
    <w:p>
      <w:pPr>
        <w:pStyle w:val="5"/>
      </w:pPr>
      <w:r>
        <w:t>联系人：</w:t>
      </w:r>
      <w:r>
        <w:rPr>
          <w:rFonts w:hint="eastAsia"/>
        </w:rPr>
        <w:t>黄</w:t>
      </w:r>
      <w:r>
        <w:t>老师</w:t>
      </w:r>
      <w:r>
        <w:rPr>
          <w:rFonts w:hint="eastAsia"/>
        </w:rPr>
        <w:t xml:space="preserve">  顾老师</w:t>
      </w:r>
    </w:p>
    <w:p>
      <w:pPr>
        <w:pStyle w:val="5"/>
      </w:pPr>
      <w:r>
        <w:t>电话：0512-5225116</w:t>
      </w:r>
      <w:r>
        <w:rPr>
          <w:rFonts w:hint="eastAsia"/>
        </w:rPr>
        <w:t>6</w:t>
      </w:r>
    </w:p>
    <w:p>
      <w:pPr>
        <w:pStyle w:val="5"/>
        <w:rPr>
          <w:rFonts w:hint="eastAsia" w:eastAsia="宋体"/>
          <w:lang w:eastAsia="zh-CN"/>
        </w:rPr>
      </w:pPr>
      <w:r>
        <w:t xml:space="preserve"> Email:</w:t>
      </w:r>
      <w:r>
        <w:rPr>
          <w:rFonts w:hint="eastAsia"/>
        </w:rPr>
        <w:t xml:space="preserve"> </w:t>
      </w:r>
      <w:r>
        <w:t>rck@cslg.</w:t>
      </w:r>
      <w:r>
        <w:rPr>
          <w:rFonts w:hint="eastAsia"/>
        </w:rPr>
        <w:t>edu.</w:t>
      </w:r>
      <w:r>
        <w:t>cn</w:t>
      </w:r>
      <w:r>
        <w:rPr>
          <w:rFonts w:hint="eastAsia"/>
          <w:lang w:eastAsia="zh-CN"/>
        </w:rPr>
        <w:t>、gu_rsc@126.com</w:t>
      </w:r>
      <w:r>
        <w:rPr>
          <w:rFonts w:ascii="微软雅黑" w:hAnsi="微软雅黑" w:eastAsia="微软雅黑" w:cs="微软雅黑"/>
          <w:i w:val="0"/>
          <w:caps w:val="0"/>
          <w:color w:val="313131"/>
          <w:spacing w:val="0"/>
          <w:sz w:val="22"/>
          <w:szCs w:val="22"/>
        </w:rPr>
        <w:t>（应聘邮件标题：姓名+学历+专业+应聘岗位名称</w:t>
      </w:r>
      <w:bookmarkStart w:id="1" w:name="_GoBack"/>
      <w:bookmarkEnd w:id="1"/>
      <w:r>
        <w:rPr>
          <w:rFonts w:ascii="微软雅黑" w:hAnsi="微软雅黑" w:eastAsia="微软雅黑" w:cs="微软雅黑"/>
          <w:i w:val="0"/>
          <w:caps w:val="0"/>
          <w:color w:val="313131"/>
          <w:spacing w:val="0"/>
          <w:sz w:val="22"/>
          <w:szCs w:val="22"/>
        </w:rPr>
        <w:t>）</w:t>
      </w:r>
    </w:p>
    <w:p>
      <w:pPr>
        <w:pStyle w:val="5"/>
        <w:rPr>
          <w:rFonts w:hint="eastAsia" w:eastAsia="宋体"/>
          <w:color w:val="auto"/>
          <w:lang w:val="en-US" w:eastAsia="zh-CN"/>
        </w:rPr>
      </w:pPr>
      <w:r>
        <w:t>人才招聘网址：</w:t>
      </w:r>
      <w:r>
        <w:rPr>
          <w:rFonts w:hint="eastAsia"/>
          <w:color w:val="auto"/>
        </w:rPr>
        <w:fldChar w:fldCharType="begin"/>
      </w:r>
      <w:r>
        <w:rPr>
          <w:rFonts w:hint="eastAsia"/>
          <w:color w:val="auto"/>
        </w:rPr>
        <w:instrText xml:space="preserve"> HYPERLINK "http://zhaopin.91boshi.net/html/cslgjob/index.html" </w:instrText>
      </w:r>
      <w:r>
        <w:rPr>
          <w:rFonts w:hint="eastAsia"/>
          <w:color w:val="auto"/>
        </w:rPr>
        <w:fldChar w:fldCharType="separate"/>
      </w:r>
      <w:r>
        <w:rPr>
          <w:rStyle w:val="7"/>
          <w:rFonts w:hint="eastAsia"/>
          <w:color w:val="auto"/>
        </w:rPr>
        <w:t>http://zhaopin.91boshi.net/html/cslgjob/index.html</w:t>
      </w:r>
      <w:r>
        <w:rPr>
          <w:rFonts w:hint="eastAsia"/>
          <w:color w:val="auto"/>
        </w:rPr>
        <w:fldChar w:fldCharType="end"/>
      </w:r>
    </w:p>
    <w:p>
      <w:pPr>
        <w:rPr>
          <w:szCs w:val="21"/>
        </w:rPr>
      </w:pPr>
    </w:p>
    <w:sectPr>
      <w:pgSz w:w="11906" w:h="16838"/>
      <w:pgMar w:top="426" w:right="1800" w:bottom="28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39"/>
    <w:rsid w:val="00070764"/>
    <w:rsid w:val="000806A2"/>
    <w:rsid w:val="00082315"/>
    <w:rsid w:val="000A3BFD"/>
    <w:rsid w:val="000F455B"/>
    <w:rsid w:val="00114B18"/>
    <w:rsid w:val="00157888"/>
    <w:rsid w:val="00165CEE"/>
    <w:rsid w:val="00166125"/>
    <w:rsid w:val="00181B08"/>
    <w:rsid w:val="001B6F8F"/>
    <w:rsid w:val="001E3969"/>
    <w:rsid w:val="001F0078"/>
    <w:rsid w:val="00206ABE"/>
    <w:rsid w:val="0022272E"/>
    <w:rsid w:val="00276368"/>
    <w:rsid w:val="002F1C37"/>
    <w:rsid w:val="00316313"/>
    <w:rsid w:val="00354A80"/>
    <w:rsid w:val="00380545"/>
    <w:rsid w:val="003D6345"/>
    <w:rsid w:val="003F28AE"/>
    <w:rsid w:val="003F657F"/>
    <w:rsid w:val="00404EED"/>
    <w:rsid w:val="004211E8"/>
    <w:rsid w:val="00460ABF"/>
    <w:rsid w:val="00492F03"/>
    <w:rsid w:val="004C3F06"/>
    <w:rsid w:val="004D5B37"/>
    <w:rsid w:val="004E03F3"/>
    <w:rsid w:val="0052298B"/>
    <w:rsid w:val="005B7F28"/>
    <w:rsid w:val="005F4ED0"/>
    <w:rsid w:val="00637E6F"/>
    <w:rsid w:val="00667031"/>
    <w:rsid w:val="006B2508"/>
    <w:rsid w:val="006C1A69"/>
    <w:rsid w:val="00790F9E"/>
    <w:rsid w:val="007C43BD"/>
    <w:rsid w:val="007C4EA2"/>
    <w:rsid w:val="00803C1F"/>
    <w:rsid w:val="008A10DE"/>
    <w:rsid w:val="008A7525"/>
    <w:rsid w:val="008F5CF2"/>
    <w:rsid w:val="00935E03"/>
    <w:rsid w:val="0094027C"/>
    <w:rsid w:val="009A129C"/>
    <w:rsid w:val="009A146B"/>
    <w:rsid w:val="009B6609"/>
    <w:rsid w:val="00A5397E"/>
    <w:rsid w:val="00A65017"/>
    <w:rsid w:val="00A76AB9"/>
    <w:rsid w:val="00A9085B"/>
    <w:rsid w:val="00A96726"/>
    <w:rsid w:val="00B17175"/>
    <w:rsid w:val="00B4228E"/>
    <w:rsid w:val="00B450AF"/>
    <w:rsid w:val="00B61DCC"/>
    <w:rsid w:val="00BA1EC4"/>
    <w:rsid w:val="00BF037C"/>
    <w:rsid w:val="00C2593F"/>
    <w:rsid w:val="00C27530"/>
    <w:rsid w:val="00C31EDE"/>
    <w:rsid w:val="00C53C22"/>
    <w:rsid w:val="00CA5A69"/>
    <w:rsid w:val="00D23C65"/>
    <w:rsid w:val="00D61F39"/>
    <w:rsid w:val="00DC4CAC"/>
    <w:rsid w:val="00DE343E"/>
    <w:rsid w:val="00DE7618"/>
    <w:rsid w:val="00DF4A1D"/>
    <w:rsid w:val="00E17EF2"/>
    <w:rsid w:val="00E66A58"/>
    <w:rsid w:val="00E66BF5"/>
    <w:rsid w:val="00E93BEC"/>
    <w:rsid w:val="00EE4752"/>
    <w:rsid w:val="00EF7743"/>
    <w:rsid w:val="00F239AB"/>
    <w:rsid w:val="00FA3619"/>
    <w:rsid w:val="00FD5B1F"/>
    <w:rsid w:val="00FE55E4"/>
    <w:rsid w:val="05830A0A"/>
    <w:rsid w:val="0763140F"/>
    <w:rsid w:val="0BE27E07"/>
    <w:rsid w:val="176D2395"/>
    <w:rsid w:val="19C9644D"/>
    <w:rsid w:val="351575D4"/>
    <w:rsid w:val="36736FD6"/>
    <w:rsid w:val="6A5B4A39"/>
    <w:rsid w:val="714F6775"/>
    <w:rsid w:val="75AC47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9">
    <w:name w:val="批注框文本 Char"/>
    <w:basedOn w:val="6"/>
    <w:link w:val="2"/>
    <w:semiHidden/>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1">
    <w:name w:val="List Paragraph"/>
    <w:basedOn w:val="1"/>
    <w:qFormat/>
    <w:uiPriority w:val="34"/>
    <w:pPr>
      <w:ind w:firstLine="420" w:firstLineChars="200"/>
    </w:pPr>
  </w:style>
  <w:style w:type="character" w:customStyle="1" w:styleId="12">
    <w:name w:val="页眉 Char"/>
    <w:basedOn w:val="6"/>
    <w:link w:val="4"/>
    <w:uiPriority w:val="99"/>
    <w:rPr>
      <w:sz w:val="18"/>
      <w:szCs w:val="18"/>
    </w:rPr>
  </w:style>
  <w:style w:type="character" w:customStyle="1" w:styleId="13">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D66A2-589C-4A4F-80A6-9B4E535FD4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492</Words>
  <Characters>2810</Characters>
  <Lines>23</Lines>
  <Paragraphs>6</Paragraphs>
  <TotalTime>74</TotalTime>
  <ScaleCrop>false</ScaleCrop>
  <LinksUpToDate>false</LinksUpToDate>
  <CharactersWithSpaces>3296</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2018-11-12T05:40:00Z</dcterms:created>
  <dc:creator>黄亮</dc:creator>
  <cp:lastModifiedBy>win 10</cp:lastModifiedBy>
  <dcterms:modified xsi:type="dcterms:W3CDTF">2018-11-13T02:45:54Z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