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15" w:rsidRDefault="00A62F15" w:rsidP="00A62F15">
      <w:pPr>
        <w:pStyle w:val="a3"/>
        <w:spacing w:before="0" w:beforeAutospacing="0" w:after="0" w:afterAutospacing="0"/>
      </w:pPr>
      <w:r>
        <w:t>中国中投证券有限责任公司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中国中投证券有限责任公司（简称“中国中投证券”）是一家在深圳注册成立的全国性综合类证券公司，在全国各大中城市设有206家证券营业网点，在北京、上海、江苏、四川、广东、河南、青海、深圳、辽宁和湖北设有分公司，并同时拥有三家全资控股公司：中投证券（香港）金融控股有限公司，瑞石投资有限公司和中投证券投资有限公司，以及一家控股80%的中投天琪期货有限公司。根据战略发展需要，公司现面向高校和社会公开招聘博士后科研人员，欢迎有志青年加盟。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一、博士后研究课题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1、证券公司国际化策略和路径研究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2、后危机阶段中国宏观经济政策的趋向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3、经济周期与房地产波动的关系研究分析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4、收入差距对消费需求的影响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5、中国经济增长的动力机制研究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6、券商资管CTA产品策略研究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7、证券公司操作风险计量研究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8、产能过剩行业的违约损失率研究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9、证券公司大数据平台研究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10、证券公司财富管理模式研究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11、证券公司互联网金融发展模式研究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二、 招聘条件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1、近二年已在国内外获得博士学位，或当年即将获得博士学位（博士培养单位出具证明，全日制教育，进站前能获得博士学位）；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2、所学专业属于经济学（金融学）、管理学、计算机应用科学等专业；专业背景与工作站博士后研究项目相近，同等条件下，有金融、证券行业从业经验者优先；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3、具备全脱产在本站从事博士后研究工作的条件；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4、具有较强研究能力和敬业精神，在权威刊物发表文章的优先考虑；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5、品学兼优，身体健康；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lastRenderedPageBreak/>
        <w:t>6、年龄在35周岁（含35周岁）以下。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三、工作地点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深圳市福田区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四、报名材料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有意申请来本站做博士后研究工作的应聘人员，请递交以下材料：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1、《博士后申请表》；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2、拟报课题及研究计划概要（5000字左右）（每位博士后可最多申报两个课题）；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3、个人有代表性的文章（已发表的，请注明发表刊物）；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4、个人简历。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我们将在简历初筛后收集其他正式报名材料，无论录取与否，恕不退还，公司将严格保守个人资料的秘密。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五、联系方式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联系人：柳燚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联系电话：010-63222582</w:t>
      </w:r>
    </w:p>
    <w:p w:rsidR="00A62F15" w:rsidRDefault="00A62F15" w:rsidP="00A62F15">
      <w:pPr>
        <w:pStyle w:val="a3"/>
        <w:spacing w:before="234" w:beforeAutospacing="0" w:after="234" w:afterAutospacing="0"/>
      </w:pPr>
      <w:r>
        <w:t>邮箱：postdoc@china-invs.cn，邮件标题注明：应聘博士后+本人姓名+高校人才网</w:t>
      </w:r>
    </w:p>
    <w:p w:rsidR="00E75E37" w:rsidRDefault="00E75E37"/>
    <w:sectPr w:rsidR="00E75E37" w:rsidSect="00E7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F15"/>
    <w:rsid w:val="00A62F15"/>
    <w:rsid w:val="00E7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ucc3</dc:creator>
  <cp:lastModifiedBy>ucc3</cp:lastModifiedBy>
  <cp:revision>1</cp:revision>
  <dcterms:created xsi:type="dcterms:W3CDTF">2018-05-07T00:53:00Z</dcterms:created>
  <dcterms:modified xsi:type="dcterms:W3CDTF">2018-05-07T00:53:00Z</dcterms:modified>
</cp:coreProperties>
</file>