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E2D" w:rsidRDefault="00C46E2D" w:rsidP="00C46E2D">
      <w:pPr>
        <w:pStyle w:val="a3"/>
        <w:spacing w:before="0" w:beforeAutospacing="0" w:after="0" w:afterAutospacing="0"/>
      </w:pPr>
      <w:r>
        <w:t>招商证券博士后科研工作站招收博士后研究人员</w:t>
      </w:r>
    </w:p>
    <w:p w:rsidR="00C46E2D" w:rsidRDefault="00C46E2D" w:rsidP="00C46E2D">
      <w:pPr>
        <w:pStyle w:val="a3"/>
        <w:spacing w:before="234" w:beforeAutospacing="0" w:after="234" w:afterAutospacing="0"/>
      </w:pPr>
      <w:r>
        <w:t>  工作地点：深圳</w:t>
      </w:r>
    </w:p>
    <w:p w:rsidR="00C46E2D" w:rsidRDefault="00C46E2D" w:rsidP="00C46E2D">
      <w:pPr>
        <w:pStyle w:val="a3"/>
        <w:spacing w:before="234" w:beforeAutospacing="0" w:after="234" w:afterAutospacing="0"/>
      </w:pPr>
      <w:r>
        <w:t> 招商证券股份有限公司（以下简称招商证券）是百年招商局旗下金融企业，经过二十年创业发展，已成为拥有证券市场业务全牌照的一流券商。2009年11月，招商证券在上海证券交易所上市（代码600999），截止目前，招商证券成为中证100、上证180、沪深300、新华富时中国A50等多个指数的成分股。</w:t>
      </w:r>
    </w:p>
    <w:p w:rsidR="00C46E2D" w:rsidRDefault="00C46E2D" w:rsidP="00C46E2D">
      <w:pPr>
        <w:pStyle w:val="a3"/>
        <w:spacing w:before="234" w:beforeAutospacing="0" w:after="234" w:afterAutospacing="0"/>
      </w:pPr>
      <w:r>
        <w:t>招商证券具有稳定持续的盈利能力、科学合理的风险管理架构、全面专业的服务能力。拥有多层次客户服务渠道，在国内设有243家营业部，同时在香港设有分支机构；全资拥有招商证券国际有限公司、招商期货有限公司、招商致</w:t>
      </w:r>
      <w:proofErr w:type="gramStart"/>
      <w:r>
        <w:t>远资本</w:t>
      </w:r>
      <w:proofErr w:type="gramEnd"/>
      <w:r>
        <w:t>投资有限公司，参股博时基金管理公司、招商基金管理公司，构建起国内国际业务一体化的综合证券服务平台。</w:t>
      </w:r>
    </w:p>
    <w:p w:rsidR="00C46E2D" w:rsidRDefault="00C46E2D" w:rsidP="00C46E2D">
      <w:pPr>
        <w:pStyle w:val="a3"/>
        <w:spacing w:before="234" w:beforeAutospacing="0" w:after="234" w:afterAutospacing="0"/>
      </w:pPr>
      <w:r>
        <w:t>招商证券博士后科研工作站于2010年获国家人力资源与社会保障部批准设立，以培养“实践型”人才为目标，采用研究与业务实践并重的培养模式，形成了稳健、扎实的研究风格，目前已招收多批博士后入站。</w:t>
      </w:r>
    </w:p>
    <w:p w:rsidR="00C46E2D" w:rsidRDefault="00C46E2D" w:rsidP="00C46E2D">
      <w:pPr>
        <w:pStyle w:val="a3"/>
        <w:spacing w:before="234" w:beforeAutospacing="0" w:after="234" w:afterAutospacing="0"/>
      </w:pPr>
      <w:proofErr w:type="gramStart"/>
      <w:r>
        <w:t>本站现面向</w:t>
      </w:r>
      <w:proofErr w:type="gramEnd"/>
      <w:r>
        <w:t>社会公开招收2018年博士后研究人员，竭诚欢迎优秀博士前来应聘。</w:t>
      </w:r>
    </w:p>
    <w:p w:rsidR="00C46E2D" w:rsidRDefault="00C46E2D" w:rsidP="00C46E2D">
      <w:pPr>
        <w:pStyle w:val="a3"/>
        <w:spacing w:before="234" w:beforeAutospacing="0" w:after="234" w:afterAutospacing="0"/>
      </w:pPr>
      <w:r>
        <w:t> </w:t>
      </w:r>
    </w:p>
    <w:p w:rsidR="00C46E2D" w:rsidRDefault="00C46E2D" w:rsidP="00C46E2D">
      <w:pPr>
        <w:pStyle w:val="a3"/>
        <w:spacing w:before="234" w:beforeAutospacing="0" w:after="234" w:afterAutospacing="0"/>
      </w:pPr>
      <w:r>
        <w:t>一、博士后研究课题</w:t>
      </w:r>
    </w:p>
    <w:p w:rsidR="00C46E2D" w:rsidRDefault="00C46E2D" w:rsidP="00C46E2D">
      <w:pPr>
        <w:pStyle w:val="a3"/>
        <w:spacing w:before="234" w:beforeAutospacing="0" w:after="234" w:afterAutospacing="0"/>
      </w:pPr>
      <w:r>
        <w:t>申请人可参照以下课题任选一项申报：</w:t>
      </w:r>
    </w:p>
    <w:p w:rsidR="00C46E2D" w:rsidRDefault="00C46E2D" w:rsidP="00C46E2D">
      <w:pPr>
        <w:pStyle w:val="a3"/>
        <w:spacing w:before="234" w:beforeAutospacing="0" w:after="234" w:afterAutospacing="0"/>
      </w:pPr>
      <w:r>
        <w:t>1、金融科技创新对证券行业商业模式影响的实证研究</w:t>
      </w:r>
    </w:p>
    <w:p w:rsidR="00C46E2D" w:rsidRDefault="00C46E2D" w:rsidP="00C46E2D">
      <w:pPr>
        <w:pStyle w:val="a3"/>
        <w:spacing w:before="234" w:beforeAutospacing="0" w:after="234" w:afterAutospacing="0"/>
      </w:pPr>
      <w:r>
        <w:t>课题介绍：以AI为驱动力的金融科技在证券市场的应用深刻改变了客户服务的方式和服务的类型，开创了新的商业模式。该课题要求紧密跟踪国内外人工智能、金融科技和产业应用的发展历程；挖掘核心企业和技术服务</w:t>
      </w:r>
      <w:proofErr w:type="gramStart"/>
      <w:r>
        <w:t>商相关</w:t>
      </w:r>
      <w:proofErr w:type="gramEnd"/>
      <w:r>
        <w:t>信息；以国内券商为背景，提出研发、应用和协同金融科技发展的框架机制；在全球合</w:t>
      </w:r>
      <w:proofErr w:type="gramStart"/>
      <w:r>
        <w:t>规</w:t>
      </w:r>
      <w:proofErr w:type="gramEnd"/>
      <w:r>
        <w:t>监管整体趋向严格的背景下，寻求智能化流程降低合</w:t>
      </w:r>
      <w:proofErr w:type="gramStart"/>
      <w:r>
        <w:t>规</w:t>
      </w:r>
      <w:proofErr w:type="gramEnd"/>
      <w:r>
        <w:t>成本。</w:t>
      </w:r>
    </w:p>
    <w:p w:rsidR="00C46E2D" w:rsidRDefault="00C46E2D" w:rsidP="00C46E2D">
      <w:pPr>
        <w:pStyle w:val="a3"/>
        <w:spacing w:before="234" w:beforeAutospacing="0" w:after="234" w:afterAutospacing="0"/>
      </w:pPr>
      <w:r>
        <w:t>招收要求：智能科学与技术、计算机、电子信息、金融等相关专业，了解电子技术在金融行业的应用。</w:t>
      </w:r>
    </w:p>
    <w:p w:rsidR="00C46E2D" w:rsidRDefault="00C46E2D" w:rsidP="00C46E2D">
      <w:pPr>
        <w:pStyle w:val="a3"/>
        <w:spacing w:before="234" w:beforeAutospacing="0" w:after="234" w:afterAutospacing="0"/>
      </w:pPr>
      <w:r>
        <w:t>2、大数据与智慧金融的应用研究</w:t>
      </w:r>
    </w:p>
    <w:p w:rsidR="00C46E2D" w:rsidRDefault="00C46E2D" w:rsidP="00C46E2D">
      <w:pPr>
        <w:pStyle w:val="a3"/>
        <w:spacing w:before="234" w:beforeAutospacing="0" w:after="234" w:afterAutospacing="0"/>
      </w:pPr>
      <w:r>
        <w:t>课题介绍：目前,我国证券市场正处于高速发展中,传统的投资服务策略已无法满足投资者的需求，利用大数据进行</w:t>
      </w:r>
      <w:proofErr w:type="gramStart"/>
      <w:r>
        <w:t>智能投顾策略</w:t>
      </w:r>
      <w:proofErr w:type="gramEnd"/>
      <w:r>
        <w:t>的开发已成为金融领域的新热点。该课题要求运用机器学习算法与金融工程理论对投资者的行为进行深入分析，将金融工程、人工智能与我司的海量客户行为数据结合，并引入跨行业的第三方数据，挖掘出有价值的信息，引导客户价值投资与资产配置。重点关注：（1）基于机器学习算法的特征选择、因子分析、舆情分析等，建设因子库（如市场情绪的影响、</w:t>
      </w:r>
      <w:proofErr w:type="gramStart"/>
      <w:r>
        <w:t>荐股的</w:t>
      </w:r>
      <w:proofErr w:type="gramEnd"/>
      <w:r>
        <w:t>影响、K线形态的影响等），寻找影响客户投资的关键因子。（2）</w:t>
      </w:r>
      <w:r>
        <w:lastRenderedPageBreak/>
        <w:t>客户的投资风格分类（如价值投资、高频交易、量化套利等）与业绩归因分析，并自动化生成投资行为分析报告。</w:t>
      </w:r>
    </w:p>
    <w:p w:rsidR="00C46E2D" w:rsidRDefault="00C46E2D" w:rsidP="00C46E2D">
      <w:pPr>
        <w:pStyle w:val="a3"/>
        <w:spacing w:before="234" w:beforeAutospacing="0" w:after="234" w:afterAutospacing="0"/>
      </w:pPr>
      <w:r>
        <w:t>招收要求：智能科学与技术、计算机、电子信息等相关专业；精通自然语言处理、深度学习等相关算法；精通Python或Java语言。</w:t>
      </w:r>
    </w:p>
    <w:p w:rsidR="00C46E2D" w:rsidRDefault="00C46E2D" w:rsidP="00C46E2D">
      <w:pPr>
        <w:pStyle w:val="a3"/>
        <w:spacing w:before="234" w:beforeAutospacing="0" w:after="234" w:afterAutospacing="0"/>
      </w:pPr>
      <w:r>
        <w:t>3.大陆香港美国三地上市及再融资比较研究</w:t>
      </w:r>
    </w:p>
    <w:p w:rsidR="00C46E2D" w:rsidRDefault="00C46E2D" w:rsidP="00C46E2D">
      <w:pPr>
        <w:pStyle w:val="a3"/>
        <w:spacing w:before="234" w:beforeAutospacing="0" w:after="234" w:afterAutospacing="0"/>
      </w:pPr>
      <w:r>
        <w:t>课题介绍：随着金融服务实体经济功能的回归，以及金融科技的发展，证券公司的盈利模式从</w:t>
      </w:r>
      <w:proofErr w:type="gramStart"/>
      <w:r>
        <w:t>依靠低</w:t>
      </w:r>
      <w:proofErr w:type="gramEnd"/>
      <w:r>
        <w:t>风险服务费为主的传统盈利模式，向依靠管理能力和金融科技渗透率驱动的财富管理、资本投资、资本中介业务为主的新型盈利模式转型。在资本市场对外开放、境内外金融服务市场大融合的背景下，推动大陆香港美国三地上市及持续融资将是公司未来搭建多重、跨境资本运作平台的重要选择。目前三地上市监管规则的差异给上市公司的跨境资本运作带来了独特挑战，急需</w:t>
      </w:r>
      <w:proofErr w:type="gramStart"/>
      <w:r>
        <w:t>作出</w:t>
      </w:r>
      <w:proofErr w:type="gramEnd"/>
      <w:r>
        <w:t>专项的深入研究，探寻三地上市及再融资规则及实践中的差异，为公司跨境上市及再融资相关工作提供指引。项目拟解决：大陆、香港、美国、欧洲、日本、台湾、韩国等境内外市场上市标准异同点，再融资工具选择及审核（注册）标准异同点和再融资工作流程梳理，大陆香港美国三地上市及再融资相关标准的评价及建议等。</w:t>
      </w:r>
    </w:p>
    <w:p w:rsidR="00C46E2D" w:rsidRDefault="00C46E2D" w:rsidP="00C46E2D">
      <w:pPr>
        <w:pStyle w:val="a3"/>
        <w:spacing w:before="234" w:beforeAutospacing="0" w:after="234" w:afterAutospacing="0"/>
      </w:pPr>
      <w:r>
        <w:t>招收要求：金融、法律、财务、管理专业背景，有较强的逻辑分析能力。</w:t>
      </w:r>
    </w:p>
    <w:p w:rsidR="00C46E2D" w:rsidRDefault="00C46E2D" w:rsidP="00C46E2D">
      <w:pPr>
        <w:pStyle w:val="a3"/>
        <w:spacing w:before="234" w:beforeAutospacing="0" w:after="234" w:afterAutospacing="0"/>
      </w:pPr>
      <w:r>
        <w:t>4.贫困县县域经济发展与金融资本助力如何良性开展</w:t>
      </w:r>
    </w:p>
    <w:p w:rsidR="00C46E2D" w:rsidRDefault="00C46E2D" w:rsidP="00C46E2D">
      <w:pPr>
        <w:pStyle w:val="a3"/>
        <w:spacing w:before="234" w:beforeAutospacing="0" w:after="234" w:afterAutospacing="0"/>
      </w:pPr>
      <w:r>
        <w:t>课题介绍：党的十八届五中全会从实现全面建成小康社会奋斗目标出发，把“扶贫攻坚”改成“脱贫攻坚”，提出了2020年我国现行标准下农村贫困人口实现脱贫，贫困县全部摘帽，解决区域性整体贫困。该课题重点研究贫困县在县域经济发展上如何借力金融资本的力量实现可持续发展，需要的政策环境、行业基础如何搭建等。研究成果不仅可为贫困区域提供借鉴经验、启发思路，有利于贫困人口脱贫，也有利于避免贫困人口返贫。贫困县发展经济的过程中，存在企业财务顾问、新三板挂牌、IPO上市融资、企业并购、PPP模式融资、发行债券、资产证券化等业务机会，摸索一套切实可行的模式，有利于公司各业务发展。</w:t>
      </w:r>
    </w:p>
    <w:p w:rsidR="00C46E2D" w:rsidRDefault="00C46E2D" w:rsidP="00C46E2D">
      <w:pPr>
        <w:pStyle w:val="a3"/>
        <w:spacing w:before="234" w:beforeAutospacing="0" w:after="234" w:afterAutospacing="0"/>
      </w:pPr>
      <w:r>
        <w:t>招收要求：经济学、金融、财务、管理专业背景，有较强的逻辑分析能力。</w:t>
      </w:r>
    </w:p>
    <w:p w:rsidR="00C46E2D" w:rsidRDefault="00C46E2D" w:rsidP="00C46E2D">
      <w:pPr>
        <w:pStyle w:val="a3"/>
        <w:spacing w:before="234" w:beforeAutospacing="0" w:after="234" w:afterAutospacing="0"/>
      </w:pPr>
      <w:r>
        <w:t>5.区块链的核心场景应用及投资价值分析</w:t>
      </w:r>
    </w:p>
    <w:p w:rsidR="00C46E2D" w:rsidRDefault="00C46E2D" w:rsidP="00C46E2D">
      <w:pPr>
        <w:pStyle w:val="a3"/>
        <w:spacing w:before="234" w:beforeAutospacing="0" w:after="234" w:afterAutospacing="0"/>
      </w:pPr>
      <w:r>
        <w:t>课题介绍：近年来区块链（</w:t>
      </w:r>
      <w:proofErr w:type="spellStart"/>
      <w:r>
        <w:t>Blockchain</w:t>
      </w:r>
      <w:proofErr w:type="spellEnd"/>
      <w:r>
        <w:t>）技术在各种场景中的应用日益频繁，区块链技术成为了金融业未来升级的一个可选的方向，证券市场是区块链技术非常适合的应用领域，两者之间的契合度非常高。该课题旨在通过科学研究来</w:t>
      </w:r>
      <w:proofErr w:type="gramStart"/>
      <w:r>
        <w:t>分析区</w:t>
      </w:r>
      <w:proofErr w:type="gramEnd"/>
      <w:r>
        <w:t>块链技术应用的核心场景及商业模式、并通过分析得出其投资价值，从而为相关投资者提供更大的经济回报。</w:t>
      </w:r>
    </w:p>
    <w:p w:rsidR="00C46E2D" w:rsidRDefault="00C46E2D" w:rsidP="00C46E2D">
      <w:pPr>
        <w:pStyle w:val="a3"/>
        <w:spacing w:before="234" w:beforeAutospacing="0" w:after="234" w:afterAutospacing="0"/>
      </w:pPr>
      <w:r>
        <w:t>招收要求：通信行业和金融行业的相关背景，有较强的逻辑分析能力。</w:t>
      </w:r>
    </w:p>
    <w:p w:rsidR="00C46E2D" w:rsidRDefault="00C46E2D" w:rsidP="00C46E2D">
      <w:pPr>
        <w:pStyle w:val="a3"/>
        <w:spacing w:before="234" w:beforeAutospacing="0" w:after="234" w:afterAutospacing="0"/>
      </w:pPr>
      <w:r>
        <w:t>6.关于我国处置不良资产中的违约损失率影响因素研究</w:t>
      </w:r>
    </w:p>
    <w:p w:rsidR="00C46E2D" w:rsidRDefault="00C46E2D" w:rsidP="00C46E2D">
      <w:pPr>
        <w:pStyle w:val="a3"/>
        <w:spacing w:before="234" w:beforeAutospacing="0" w:after="234" w:afterAutospacing="0"/>
      </w:pPr>
      <w:r>
        <w:lastRenderedPageBreak/>
        <w:t>课题介绍：不良资产处置不仅是金融机构一项重要的日常工作，而且是政府和金融机构走出金融困境,走向正常的必由之路。但是，由于我国金融市场尚未成熟，相关破产法律亟待完善，只有结合国情来分析我国违约损失率特征和影响因素，并通过模型来研究各因素的贡献度，才能更好服务于不良资产定价乃至相关债项评级。该课题将提炼并总结</w:t>
      </w:r>
      <w:proofErr w:type="gramStart"/>
      <w:r>
        <w:t>出影响</w:t>
      </w:r>
      <w:proofErr w:type="gramEnd"/>
      <w:r>
        <w:t>回收率的变量，在此基础上可对当下不良资产进行处置指导。项目重点内容：利用Loss Metrics数据库对我国不良资产回收率U型非对称分布，依据回收率分布、影响因素以及统计、经济意义的差异，把</w:t>
      </w:r>
      <w:proofErr w:type="gramStart"/>
      <w:r>
        <w:t>回收率分零回收和非零回收</w:t>
      </w:r>
      <w:proofErr w:type="gramEnd"/>
      <w:r>
        <w:t>，并从解释变量、计量模型和因素贡献度等多方面对</w:t>
      </w:r>
      <w:proofErr w:type="gramStart"/>
      <w:r>
        <w:t>比分析</w:t>
      </w:r>
      <w:proofErr w:type="gramEnd"/>
      <w:r>
        <w:t>了零回收和有回收贷款的差异。</w:t>
      </w:r>
    </w:p>
    <w:p w:rsidR="00C46E2D" w:rsidRDefault="00C46E2D" w:rsidP="00C46E2D">
      <w:pPr>
        <w:pStyle w:val="a3"/>
        <w:spacing w:before="234" w:beforeAutospacing="0" w:after="234" w:afterAutospacing="0"/>
      </w:pPr>
      <w:r>
        <w:t>招收要求：金融、经济、统计、管理工程相关学科背景。</w:t>
      </w:r>
    </w:p>
    <w:p w:rsidR="00C46E2D" w:rsidRDefault="00C46E2D" w:rsidP="00C46E2D">
      <w:pPr>
        <w:pStyle w:val="a3"/>
        <w:spacing w:before="234" w:beforeAutospacing="0" w:after="234" w:afterAutospacing="0"/>
      </w:pPr>
      <w:r>
        <w:t>7.同业调研与战略咨询</w:t>
      </w:r>
    </w:p>
    <w:p w:rsidR="00C46E2D" w:rsidRDefault="00C46E2D" w:rsidP="00C46E2D">
      <w:pPr>
        <w:pStyle w:val="a3"/>
        <w:spacing w:before="234" w:beforeAutospacing="0" w:after="234" w:afterAutospacing="0"/>
      </w:pPr>
      <w:r>
        <w:t>课题介绍：目前国内股权投资行业体量巨大，超过1万家投资机构管理逾7</w:t>
      </w:r>
      <w:proofErr w:type="gramStart"/>
      <w:r>
        <w:t>万亿</w:t>
      </w:r>
      <w:proofErr w:type="gramEnd"/>
      <w:r>
        <w:t>元的资本量，机构间的竞争逐渐加剧，行业洗牌逐步加强。该课题要求准确、及时洞察PE/VC行业动态与发展方向，提高公司市场化运作水平；充分利用并挖掘潜在资源，拓宽募资、投资项目渠道，提高募资、投资的运作效率与质量；促进与同业机构的沟通，发现新设基金的潜在合作机会，共同探讨新型的基金设立、运作模式等。项目重点解决的问题：1.行业信息库的建立2.同业竞争对手的动态跟踪与对</w:t>
      </w:r>
      <w:proofErr w:type="gramStart"/>
      <w:r>
        <w:t>标分析</w:t>
      </w:r>
      <w:proofErr w:type="gramEnd"/>
      <w:r>
        <w:t>3.公司股权投资的战略发展定位。</w:t>
      </w:r>
    </w:p>
    <w:p w:rsidR="00C46E2D" w:rsidRDefault="00C46E2D" w:rsidP="00C46E2D">
      <w:pPr>
        <w:pStyle w:val="a3"/>
        <w:spacing w:before="234" w:beforeAutospacing="0" w:after="234" w:afterAutospacing="0"/>
      </w:pPr>
      <w:r>
        <w:t>招收要求：金融、投资、管理相关专业者优先，有较强的信息挖掘、归纳、分析能力。</w:t>
      </w:r>
    </w:p>
    <w:p w:rsidR="00C46E2D" w:rsidRDefault="00C46E2D" w:rsidP="00C46E2D">
      <w:pPr>
        <w:pStyle w:val="a3"/>
        <w:spacing w:before="234" w:beforeAutospacing="0" w:after="234" w:afterAutospacing="0"/>
      </w:pPr>
      <w:r>
        <w:t> </w:t>
      </w:r>
    </w:p>
    <w:p w:rsidR="00C46E2D" w:rsidRDefault="00C46E2D" w:rsidP="00C46E2D">
      <w:pPr>
        <w:pStyle w:val="a3"/>
        <w:spacing w:before="234" w:beforeAutospacing="0" w:after="234" w:afterAutospacing="0"/>
      </w:pPr>
      <w:r>
        <w:t>二、招收条件</w:t>
      </w:r>
    </w:p>
    <w:p w:rsidR="00C46E2D" w:rsidRDefault="00C46E2D" w:rsidP="00C46E2D">
      <w:pPr>
        <w:pStyle w:val="a3"/>
        <w:spacing w:before="234" w:beforeAutospacing="0" w:after="234" w:afterAutospacing="0"/>
      </w:pPr>
      <w:r>
        <w:t>1、具有良好的政治素质和道德修养，遵纪守法，无不良记录；</w:t>
      </w:r>
    </w:p>
    <w:p w:rsidR="00C46E2D" w:rsidRDefault="00C46E2D" w:rsidP="00C46E2D">
      <w:pPr>
        <w:pStyle w:val="a3"/>
        <w:spacing w:before="234" w:beforeAutospacing="0" w:after="234" w:afterAutospacing="0"/>
      </w:pPr>
      <w:r>
        <w:t>2、最近三年在国内外获得博士学位或2018年应届博士研究生（但自进站起半年内必须获得学历学位证书），具备相关专业背景，品学兼优，身体健康；</w:t>
      </w:r>
    </w:p>
    <w:p w:rsidR="00C46E2D" w:rsidRDefault="00C46E2D" w:rsidP="00C46E2D">
      <w:pPr>
        <w:pStyle w:val="a3"/>
        <w:spacing w:before="234" w:beforeAutospacing="0" w:after="234" w:afterAutospacing="0"/>
      </w:pPr>
      <w:r>
        <w:t>3、年龄在35周岁以下；</w:t>
      </w:r>
    </w:p>
    <w:p w:rsidR="00C46E2D" w:rsidRDefault="00C46E2D" w:rsidP="00C46E2D">
      <w:pPr>
        <w:pStyle w:val="a3"/>
        <w:spacing w:before="234" w:beforeAutospacing="0" w:after="234" w:afterAutospacing="0"/>
      </w:pPr>
      <w:r>
        <w:t>4、具有较强的研究能力和敬业精神，能够尽职尽责地完成博士后科研工作；</w:t>
      </w:r>
    </w:p>
    <w:p w:rsidR="00C46E2D" w:rsidRDefault="00C46E2D" w:rsidP="00C46E2D">
      <w:pPr>
        <w:pStyle w:val="a3"/>
        <w:spacing w:before="234" w:beforeAutospacing="0" w:after="234" w:afterAutospacing="0"/>
      </w:pPr>
      <w:r>
        <w:t>5、具备全脱产在本站从事博士后研究工作的条件；</w:t>
      </w:r>
    </w:p>
    <w:p w:rsidR="00C46E2D" w:rsidRDefault="00C46E2D" w:rsidP="00C46E2D">
      <w:pPr>
        <w:pStyle w:val="a3"/>
        <w:spacing w:before="234" w:beforeAutospacing="0" w:after="234" w:afterAutospacing="0"/>
      </w:pPr>
      <w:r>
        <w:t>6、同等条件下，有证券或金融从业经验者优先。</w:t>
      </w:r>
    </w:p>
    <w:p w:rsidR="00C46E2D" w:rsidRDefault="00C46E2D" w:rsidP="00C46E2D">
      <w:pPr>
        <w:pStyle w:val="a3"/>
        <w:spacing w:before="234" w:beforeAutospacing="0" w:after="234" w:afterAutospacing="0"/>
      </w:pPr>
      <w:r>
        <w:t>三、报名要求</w:t>
      </w:r>
    </w:p>
    <w:p w:rsidR="00C46E2D" w:rsidRDefault="00C46E2D" w:rsidP="00C46E2D">
      <w:pPr>
        <w:pStyle w:val="a3"/>
        <w:spacing w:before="234" w:beforeAutospacing="0" w:after="234" w:afterAutospacing="0"/>
      </w:pPr>
      <w:r>
        <w:t>1、本站2018年拟招收博士后人员若干。请申请人从上述课题范围内任选一项课题申报。</w:t>
      </w:r>
    </w:p>
    <w:p w:rsidR="00C46E2D" w:rsidRDefault="00C46E2D" w:rsidP="00C46E2D">
      <w:pPr>
        <w:pStyle w:val="a3"/>
        <w:spacing w:before="234" w:beforeAutospacing="0" w:after="234" w:afterAutospacing="0"/>
      </w:pPr>
      <w:r>
        <w:t>2、申请者请向本站提交如下材料：</w:t>
      </w:r>
    </w:p>
    <w:p w:rsidR="00C46E2D" w:rsidRDefault="00C46E2D" w:rsidP="00C46E2D">
      <w:pPr>
        <w:pStyle w:val="a3"/>
        <w:spacing w:before="234" w:beforeAutospacing="0" w:after="234" w:afterAutospacing="0"/>
      </w:pPr>
      <w:r>
        <w:lastRenderedPageBreak/>
        <w:t>（1）个人简历（需含个人近期2寸免冠照片1张）；</w:t>
      </w:r>
    </w:p>
    <w:p w:rsidR="00C46E2D" w:rsidRDefault="00C46E2D" w:rsidP="00C46E2D">
      <w:pPr>
        <w:pStyle w:val="a3"/>
        <w:spacing w:before="234" w:beforeAutospacing="0" w:after="234" w:afterAutospacing="0"/>
      </w:pPr>
      <w:r>
        <w:t>（2）博士论文及2篇代表作；</w:t>
      </w:r>
    </w:p>
    <w:p w:rsidR="00C46E2D" w:rsidRDefault="00C46E2D" w:rsidP="00C46E2D">
      <w:pPr>
        <w:pStyle w:val="a3"/>
        <w:spacing w:before="234" w:beforeAutospacing="0" w:after="234" w:afterAutospacing="0"/>
      </w:pPr>
      <w:r>
        <w:t>（3）研究计划书（5000字左右，格式不限，每人可选报一至两个课题，选报两个课题必须提供两份报告书。）</w:t>
      </w:r>
    </w:p>
    <w:p w:rsidR="00C46E2D" w:rsidRDefault="00C46E2D" w:rsidP="00C46E2D">
      <w:pPr>
        <w:pStyle w:val="a3"/>
        <w:spacing w:before="234" w:beforeAutospacing="0" w:after="234" w:afterAutospacing="0"/>
      </w:pPr>
      <w:r>
        <w:t>上述材料请压缩打包发送电子版至postdoctor@cmschina.com.cn。文件标题注明：XX大学XX学生申请博士后。</w:t>
      </w:r>
    </w:p>
    <w:p w:rsidR="00C46E2D" w:rsidRDefault="00C46E2D" w:rsidP="00C46E2D">
      <w:pPr>
        <w:pStyle w:val="a3"/>
        <w:spacing w:before="234" w:beforeAutospacing="0" w:after="234" w:afterAutospacing="0"/>
      </w:pPr>
      <w:r>
        <w:t>3、本站采取“择优录取，宁缺毋滥”的原则，公开、公平、公正地招收博士后研究人员。初审合格者在深圳参加笔试和面试，内容涵盖专业基础理论及应用、英语、综合素质及能力等。</w:t>
      </w:r>
    </w:p>
    <w:p w:rsidR="00C46E2D" w:rsidRDefault="00C46E2D" w:rsidP="00C46E2D">
      <w:pPr>
        <w:pStyle w:val="a3"/>
        <w:spacing w:before="234" w:beforeAutospacing="0" w:after="234" w:afterAutospacing="0"/>
      </w:pPr>
      <w:r>
        <w:t>4、申请截止日：2018年7月30日。</w:t>
      </w:r>
    </w:p>
    <w:p w:rsidR="00C46E2D" w:rsidRDefault="00C46E2D" w:rsidP="00C46E2D">
      <w:pPr>
        <w:pStyle w:val="a3"/>
        <w:spacing w:before="234" w:beforeAutospacing="0" w:after="234" w:afterAutospacing="0"/>
      </w:pPr>
      <w:r>
        <w:t>四、联系方式</w:t>
      </w:r>
    </w:p>
    <w:p w:rsidR="00C46E2D" w:rsidRDefault="00C46E2D" w:rsidP="00C46E2D">
      <w:pPr>
        <w:pStyle w:val="a3"/>
        <w:spacing w:before="234" w:beforeAutospacing="0" w:after="234" w:afterAutospacing="0"/>
      </w:pPr>
      <w:r>
        <w:t>联系人：侯女士</w:t>
      </w:r>
    </w:p>
    <w:p w:rsidR="00C46E2D" w:rsidRDefault="00C46E2D" w:rsidP="00C46E2D">
      <w:pPr>
        <w:pStyle w:val="a3"/>
        <w:spacing w:before="234" w:beforeAutospacing="0" w:after="234" w:afterAutospacing="0"/>
      </w:pPr>
      <w:r>
        <w:t>通讯地址：深圳市南山区高新南九道9号金地.</w:t>
      </w:r>
      <w:proofErr w:type="gramStart"/>
      <w:r>
        <w:t>威新软件</w:t>
      </w:r>
      <w:proofErr w:type="gramEnd"/>
      <w:r>
        <w:t>科技园6号楼6楼</w:t>
      </w:r>
    </w:p>
    <w:p w:rsidR="00C46E2D" w:rsidRDefault="00C46E2D" w:rsidP="00C46E2D">
      <w:pPr>
        <w:pStyle w:val="a3"/>
        <w:spacing w:before="234" w:beforeAutospacing="0" w:after="234" w:afterAutospacing="0"/>
      </w:pPr>
      <w:r>
        <w:t>邮政编码：518057</w:t>
      </w:r>
    </w:p>
    <w:p w:rsidR="00C46E2D" w:rsidRDefault="00C46E2D" w:rsidP="00C46E2D">
      <w:pPr>
        <w:pStyle w:val="a3"/>
        <w:spacing w:before="234" w:beforeAutospacing="0" w:after="234" w:afterAutospacing="0"/>
      </w:pPr>
      <w:r>
        <w:t>电话：0755-86566363</w:t>
      </w:r>
    </w:p>
    <w:p w:rsidR="00C46E2D" w:rsidRDefault="00C46E2D" w:rsidP="00C46E2D">
      <w:pPr>
        <w:pStyle w:val="a3"/>
        <w:spacing w:before="234" w:beforeAutospacing="0" w:after="234" w:afterAutospacing="0"/>
      </w:pPr>
      <w:r>
        <w:t>电子邮件：postdoctor@cmschina.com.cn、houhaoshu@cmschina.com.cn</w:t>
      </w:r>
    </w:p>
    <w:p w:rsidR="00C46E2D" w:rsidRDefault="00C46E2D" w:rsidP="00C46E2D">
      <w:pPr>
        <w:pStyle w:val="a3"/>
        <w:spacing w:before="234" w:beforeAutospacing="0" w:after="234" w:afterAutospacing="0"/>
      </w:pPr>
      <w:r>
        <w:t>网页：http://www.newone.com.cn</w:t>
      </w:r>
    </w:p>
    <w:p w:rsidR="00C46E2D" w:rsidRDefault="00C46E2D" w:rsidP="00C46E2D">
      <w:pPr>
        <w:pStyle w:val="a3"/>
        <w:spacing w:before="234" w:beforeAutospacing="0" w:after="234" w:afterAutospacing="0"/>
      </w:pPr>
      <w:r>
        <w:t>招商证券官网中的博士后招聘公告链接：</w:t>
      </w:r>
    </w:p>
    <w:p w:rsidR="00C46E2D" w:rsidRDefault="00C46E2D" w:rsidP="00C46E2D">
      <w:pPr>
        <w:pStyle w:val="a3"/>
        <w:spacing w:before="234" w:beforeAutospacing="0" w:after="234" w:afterAutospacing="0"/>
      </w:pPr>
      <w:r>
        <w:t>http://www.hotjob.cn/wt/cms/web/index/showNewsColumnInfo210!getNewsById?webColumnId=101201&amp;brandCode=1</w:t>
      </w:r>
    </w:p>
    <w:p w:rsidR="00232954" w:rsidRPr="00C46E2D" w:rsidRDefault="00232954"/>
    <w:sectPr w:rsidR="00232954" w:rsidRPr="00C46E2D" w:rsidSect="002329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46E2D"/>
    <w:rsid w:val="00232954"/>
    <w:rsid w:val="00C46E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95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46E2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8053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527</Words>
  <Characters>3009</Characters>
  <Application>Microsoft Office Word</Application>
  <DocSecurity>0</DocSecurity>
  <Lines>25</Lines>
  <Paragraphs>7</Paragraphs>
  <ScaleCrop>false</ScaleCrop>
  <Company>Microsoft</Company>
  <LinksUpToDate>false</LinksUpToDate>
  <CharactersWithSpaces>3529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ucc3</dc:creator>
  <cp:lastModifiedBy>ucc3</cp:lastModifiedBy>
  <cp:revision>1</cp:revision>
  <dcterms:created xsi:type="dcterms:W3CDTF">2018-05-07T00:50:00Z</dcterms:created>
  <dcterms:modified xsi:type="dcterms:W3CDTF">2018-05-07T00:51:00Z</dcterms:modified>
</cp:coreProperties>
</file>