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3" w:rsidRDefault="00AE6A73" w:rsidP="00AE6A73">
      <w:pPr>
        <w:pStyle w:val="a3"/>
        <w:spacing w:before="0" w:beforeAutospacing="0" w:after="0" w:afterAutospacing="0"/>
      </w:pPr>
      <w:r>
        <w:t>（一）[湖北]长江大学专任教师招聘</w:t>
      </w:r>
    </w:p>
    <w:p w:rsidR="00AE6A73" w:rsidRDefault="00AE6A73" w:rsidP="00AE6A73">
      <w:pPr>
        <w:pStyle w:val="a3"/>
        <w:spacing w:before="0" w:beforeAutospacing="0" w:after="0" w:afterAutospacing="0"/>
      </w:pPr>
    </w:p>
    <w:p w:rsidR="00AE6A73" w:rsidRDefault="00AE6A73" w:rsidP="00AE6A73">
      <w:pPr>
        <w:pStyle w:val="a3"/>
        <w:spacing w:before="234" w:beforeAutospacing="0" w:after="234" w:afterAutospacing="0"/>
      </w:pPr>
      <w:r>
        <w:t> 工作地点：湖北荆州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 职位类型：全职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一、招聘岗位、对象及指标数</w:t>
      </w:r>
    </w:p>
    <w:p w:rsidR="00AE6A73" w:rsidRDefault="00AE6A73" w:rsidP="00AE6A7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招聘岗位专任教师(事业编制)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2. 招聘对象及指标数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 （1）博士毕业生（指标3名）    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 （2）硕士毕业生（指标1名）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二、招聘条件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1. 博士毕业生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（1）思想素质好，爱岗敬业，团结协作，乐于奉献，身心健康;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（2）具有履行高校教学、科研及学科建设的能力，符合长江大学电子信息学院学科发展需求;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（3）年龄一般在35岁以下；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（4）第一学历为全日制普通本科；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（5）博士阶段所学专业应与本科、硕士阶段所学专业相同或相近；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（6）具备较强的科研能力，博士或博士后期间以第一作者公开发表的学术论文至少有1篇被SCI或者EI收录。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三、相应待遇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  对于招聘的专任教师(博士学位),长江大学提供如下待遇: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1.提供大约20万元安家费(可根据专业急需程度适当调节);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2.提供周转住房一套（间），科研启动费3万元;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 3.配偶具有全日制硕士研究生（第一学历须为全日制普通本科）或博士研究生学历学位者，可按人事聘用方式在长江大学校内安排工作。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四、联系方式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通讯地址： 中国湖北省荆州市南环路1号长江大学电子信息学院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lastRenderedPageBreak/>
        <w:t>邮政编码： 434023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电话号码： 18696087212   0716-8060377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联 系 人： 熊晓东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电子邮件： xiongxd64@yangtzeu.edu.cn    xiongxd64@163.com</w:t>
      </w:r>
    </w:p>
    <w:p w:rsidR="00AE6A73" w:rsidRDefault="00AE6A73" w:rsidP="00AE6A73">
      <w:pPr>
        <w:pStyle w:val="a3"/>
        <w:spacing w:before="234" w:beforeAutospacing="0" w:after="234" w:afterAutospacing="0"/>
      </w:pPr>
      <w:r>
        <w:t>网    站： http://www.yangtzeu.edu.cn/</w:t>
      </w:r>
      <w:proofErr w:type="gramStart"/>
      <w:r>
        <w:t>  http</w:t>
      </w:r>
      <w:proofErr w:type="gramEnd"/>
      <w:r>
        <w:t>://dxxy.yangtzeu.edu.cn/</w:t>
      </w:r>
    </w:p>
    <w:p w:rsidR="003C2968" w:rsidRPr="00AE6A73" w:rsidRDefault="003C2968"/>
    <w:sectPr w:rsidR="003C2968" w:rsidRPr="00AE6A73" w:rsidSect="003C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AEA"/>
    <w:multiLevelType w:val="multilevel"/>
    <w:tmpl w:val="1F3C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A73"/>
    <w:rsid w:val="003C2968"/>
    <w:rsid w:val="00A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2018-05-07T00:36:00Z</dcterms:created>
  <dcterms:modified xsi:type="dcterms:W3CDTF">2018-05-07T00:37:00Z</dcterms:modified>
</cp:coreProperties>
</file>