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0A" w:rsidRPr="00F66D0A" w:rsidRDefault="00F66D0A" w:rsidP="00F66D0A">
      <w:pPr>
        <w:widowControl/>
        <w:pBdr>
          <w:bottom w:val="dotted" w:sz="6" w:space="0" w:color="DDDDDD"/>
        </w:pBdr>
        <w:spacing w:line="900" w:lineRule="atLeast"/>
        <w:jc w:val="center"/>
        <w:textAlignment w:val="baseline"/>
        <w:outlineLvl w:val="0"/>
        <w:rPr>
          <w:rFonts w:ascii="Tahoma" w:eastAsia="宋体" w:hAnsi="Tahoma" w:cs="Tahoma"/>
          <w:b/>
          <w:bCs/>
          <w:kern w:val="36"/>
          <w:sz w:val="27"/>
          <w:szCs w:val="27"/>
        </w:rPr>
      </w:pPr>
      <w:r w:rsidRPr="00F66D0A">
        <w:rPr>
          <w:rFonts w:ascii="Tahoma" w:eastAsia="宋体" w:hAnsi="Tahoma" w:cs="Tahoma"/>
          <w:b/>
          <w:bCs/>
          <w:kern w:val="36"/>
          <w:sz w:val="27"/>
          <w:szCs w:val="27"/>
        </w:rPr>
        <w:t>华东理工大学费林加诺贝尔奖科学家联合研究中心</w:t>
      </w:r>
      <w:r w:rsidRPr="00F66D0A">
        <w:rPr>
          <w:rFonts w:ascii="Tahoma" w:eastAsia="宋体" w:hAnsi="Tahoma" w:cs="Tahoma"/>
          <w:b/>
          <w:bCs/>
          <w:kern w:val="36"/>
          <w:sz w:val="27"/>
          <w:szCs w:val="27"/>
        </w:rPr>
        <w:t>2018</w:t>
      </w:r>
      <w:r w:rsidRPr="00F66D0A">
        <w:rPr>
          <w:rFonts w:ascii="Tahoma" w:eastAsia="宋体" w:hAnsi="Tahoma" w:cs="Tahoma"/>
          <w:b/>
          <w:bCs/>
          <w:kern w:val="36"/>
          <w:sz w:val="27"/>
          <w:szCs w:val="27"/>
        </w:rPr>
        <w:t>年</w:t>
      </w:r>
      <w:r w:rsidRPr="00F66D0A">
        <w:rPr>
          <w:rFonts w:ascii="Tahoma" w:eastAsia="宋体" w:hAnsi="Tahoma" w:cs="Tahoma"/>
          <w:b/>
          <w:bCs/>
          <w:kern w:val="36"/>
          <w:sz w:val="27"/>
          <w:szCs w:val="27"/>
        </w:rPr>
        <w:t>4</w:t>
      </w:r>
      <w:r w:rsidRPr="00F66D0A">
        <w:rPr>
          <w:rFonts w:ascii="Tahoma" w:eastAsia="宋体" w:hAnsi="Tahoma" w:cs="Tahoma"/>
          <w:b/>
          <w:bCs/>
          <w:kern w:val="36"/>
          <w:sz w:val="27"/>
          <w:szCs w:val="27"/>
        </w:rPr>
        <w:t>月招聘博士后启事</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spacing w:val="15"/>
          <w:kern w:val="0"/>
          <w:szCs w:val="21"/>
        </w:rPr>
        <w:t>费林加诺贝尔奖科学家联合研究中心以</w:t>
      </w:r>
      <w:r w:rsidRPr="00F66D0A">
        <w:rPr>
          <w:rFonts w:ascii="Times New Roman" w:eastAsia="宋体" w:hAnsi="Times New Roman" w:cs="Times New Roman"/>
          <w:spacing w:val="15"/>
          <w:kern w:val="0"/>
          <w:szCs w:val="21"/>
        </w:rPr>
        <w:t>2016</w:t>
      </w:r>
      <w:r w:rsidRPr="00F66D0A">
        <w:rPr>
          <w:rFonts w:ascii="微软雅黑" w:eastAsia="微软雅黑" w:hAnsi="微软雅黑" w:cs="Tahoma" w:hint="eastAsia"/>
          <w:spacing w:val="15"/>
          <w:kern w:val="0"/>
          <w:szCs w:val="21"/>
        </w:rPr>
        <w:t>年诺贝尔化学奖得主伯纳德</w:t>
      </w:r>
      <w:r w:rsidRPr="00F66D0A">
        <w:rPr>
          <w:rFonts w:ascii="Times New Roman" w:eastAsia="宋体" w:hAnsi="Times New Roman" w:cs="Times New Roman"/>
          <w:spacing w:val="15"/>
          <w:kern w:val="0"/>
          <w:szCs w:val="21"/>
        </w:rPr>
        <w:t>·L·</w:t>
      </w:r>
      <w:r w:rsidRPr="00F66D0A">
        <w:rPr>
          <w:rFonts w:ascii="微软雅黑" w:eastAsia="微软雅黑" w:hAnsi="微软雅黑" w:cs="Tahoma" w:hint="eastAsia"/>
          <w:spacing w:val="15"/>
          <w:kern w:val="0"/>
          <w:szCs w:val="21"/>
        </w:rPr>
        <w:t>费林加教授名字命名，成立于</w:t>
      </w:r>
      <w:r w:rsidRPr="00F66D0A">
        <w:rPr>
          <w:rFonts w:ascii="Times New Roman" w:eastAsia="宋体" w:hAnsi="Times New Roman" w:cs="Times New Roman"/>
          <w:spacing w:val="15"/>
          <w:kern w:val="0"/>
          <w:szCs w:val="21"/>
        </w:rPr>
        <w:t>2017</w:t>
      </w:r>
      <w:r w:rsidRPr="00F66D0A">
        <w:rPr>
          <w:rFonts w:ascii="微软雅黑" w:eastAsia="微软雅黑" w:hAnsi="微软雅黑" w:cs="Tahoma" w:hint="eastAsia"/>
          <w:spacing w:val="15"/>
          <w:kern w:val="0"/>
          <w:szCs w:val="21"/>
        </w:rPr>
        <w:t>年</w:t>
      </w:r>
      <w:r w:rsidRPr="00F66D0A">
        <w:rPr>
          <w:rFonts w:ascii="Times New Roman" w:eastAsia="宋体" w:hAnsi="Times New Roman" w:cs="Times New Roman"/>
          <w:spacing w:val="15"/>
          <w:kern w:val="0"/>
          <w:szCs w:val="21"/>
        </w:rPr>
        <w:t>10</w:t>
      </w:r>
      <w:r w:rsidRPr="00F66D0A">
        <w:rPr>
          <w:rFonts w:ascii="微软雅黑" w:eastAsia="微软雅黑" w:hAnsi="微软雅黑" w:cs="Tahoma" w:hint="eastAsia"/>
          <w:spacing w:val="15"/>
          <w:kern w:val="0"/>
          <w:szCs w:val="21"/>
        </w:rPr>
        <w:t>月。中心聚焦源头创新，依托华东理工大学结构可控先进功能材料及其制备教育部重点实验室及结构可控分子工程国际合作联合实验室，围绕结构可控分子工程及界面光电功能研究的前沿领域开展基础与应用基础研究。中心重点联合伯纳德</w:t>
      </w:r>
      <w:r w:rsidRPr="00F66D0A">
        <w:rPr>
          <w:rFonts w:ascii="Times New Roman" w:eastAsia="宋体" w:hAnsi="Times New Roman" w:cs="Times New Roman"/>
          <w:spacing w:val="15"/>
          <w:kern w:val="0"/>
          <w:szCs w:val="21"/>
        </w:rPr>
        <w:t>·L·</w:t>
      </w:r>
      <w:r w:rsidRPr="00F66D0A">
        <w:rPr>
          <w:rFonts w:ascii="微软雅黑" w:eastAsia="微软雅黑" w:hAnsi="微软雅黑" w:cs="Tahoma" w:hint="eastAsia"/>
          <w:spacing w:val="15"/>
          <w:kern w:val="0"/>
          <w:szCs w:val="21"/>
        </w:rPr>
        <w:t>费林加教授团队及所在的荷兰格罗宁根大学，开展机构与机构之间的实质性国际合作。中心以实现研究领域原创性突破为目标，通过化学、材料、能源、生物、计算化学、纳米技术、分子工程等多学科相互交叉，与国际一流大学的相关课题组、国际一流科学家合作，打造科技创新氛围浓厚、高层次人才聚集、学术交流活跃、科研装备先进、具有重要国际影响力的特色研究平台。</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b/>
          <w:bCs/>
          <w:spacing w:val="15"/>
          <w:kern w:val="0"/>
          <w:szCs w:val="21"/>
        </w:rPr>
        <w:t>一、岗位名称：博士后</w:t>
      </w:r>
      <w:r w:rsidRPr="00F66D0A">
        <w:rPr>
          <w:rFonts w:ascii="Tahoma" w:eastAsia="宋体" w:hAnsi="Tahoma" w:cs="Tahoma"/>
          <w:b/>
          <w:bCs/>
          <w:spacing w:val="15"/>
          <w:kern w:val="0"/>
          <w:szCs w:val="21"/>
        </w:rPr>
        <w:t>8-10</w:t>
      </w:r>
      <w:r w:rsidRPr="00F66D0A">
        <w:rPr>
          <w:rFonts w:ascii="微软雅黑" w:eastAsia="微软雅黑" w:hAnsi="微软雅黑" w:cs="Tahoma" w:hint="eastAsia"/>
          <w:b/>
          <w:bCs/>
          <w:spacing w:val="15"/>
          <w:kern w:val="0"/>
          <w:szCs w:val="21"/>
        </w:rPr>
        <w:t>名</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spacing w:val="15"/>
          <w:kern w:val="0"/>
          <w:szCs w:val="21"/>
        </w:rPr>
        <w:t>应聘条件：</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1</w:t>
      </w:r>
      <w:r w:rsidRPr="00F66D0A">
        <w:rPr>
          <w:rFonts w:ascii="微软雅黑" w:eastAsia="微软雅黑" w:hAnsi="微软雅黑" w:cs="Tahoma" w:hint="eastAsia"/>
          <w:spacing w:val="15"/>
          <w:kern w:val="0"/>
          <w:szCs w:val="21"/>
        </w:rPr>
        <w:t>、申请者应具有国内外知名大学或研究机构授予的相关专业博士学位，年龄一般不超过</w:t>
      </w:r>
      <w:r w:rsidRPr="00F66D0A">
        <w:rPr>
          <w:rFonts w:ascii="Tahoma" w:eastAsia="宋体" w:hAnsi="Tahoma" w:cs="Tahoma"/>
          <w:b/>
          <w:bCs/>
          <w:spacing w:val="15"/>
          <w:kern w:val="0"/>
          <w:szCs w:val="21"/>
        </w:rPr>
        <w:t>35</w:t>
      </w:r>
      <w:r w:rsidRPr="00F66D0A">
        <w:rPr>
          <w:rFonts w:ascii="微软雅黑" w:eastAsia="微软雅黑" w:hAnsi="微软雅黑" w:cs="Tahoma" w:hint="eastAsia"/>
          <w:spacing w:val="15"/>
          <w:kern w:val="0"/>
          <w:szCs w:val="21"/>
        </w:rPr>
        <w:t>周岁；</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2</w:t>
      </w:r>
      <w:r w:rsidRPr="00F66D0A">
        <w:rPr>
          <w:rFonts w:ascii="微软雅黑" w:eastAsia="微软雅黑" w:hAnsi="微软雅黑" w:cs="Tahoma" w:hint="eastAsia"/>
          <w:spacing w:val="15"/>
          <w:kern w:val="0"/>
          <w:szCs w:val="21"/>
        </w:rPr>
        <w:t>、有正确的科研和人生价值观，热爱科研工作、诚实可信、有很强的责任心和团队合作意识，富有创新进取的精神；</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3</w:t>
      </w:r>
      <w:r w:rsidRPr="00F66D0A">
        <w:rPr>
          <w:rFonts w:ascii="微软雅黑" w:eastAsia="微软雅黑" w:hAnsi="微软雅黑" w:cs="Tahoma" w:hint="eastAsia"/>
          <w:spacing w:val="15"/>
          <w:kern w:val="0"/>
          <w:szCs w:val="21"/>
        </w:rPr>
        <w:t>、具有独立开展科研工作的能力；</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4</w:t>
      </w:r>
      <w:r w:rsidRPr="00F66D0A">
        <w:rPr>
          <w:rFonts w:ascii="微软雅黑" w:eastAsia="微软雅黑" w:hAnsi="微软雅黑" w:cs="Tahoma" w:hint="eastAsia"/>
          <w:spacing w:val="15"/>
          <w:kern w:val="0"/>
          <w:szCs w:val="21"/>
        </w:rPr>
        <w:t>、提供</w:t>
      </w:r>
      <w:r w:rsidRPr="00F66D0A">
        <w:rPr>
          <w:rFonts w:ascii="Tahoma" w:eastAsia="宋体" w:hAnsi="Tahoma" w:cs="Tahoma"/>
          <w:b/>
          <w:bCs/>
          <w:spacing w:val="15"/>
          <w:kern w:val="0"/>
          <w:szCs w:val="21"/>
        </w:rPr>
        <w:t>3-5</w:t>
      </w:r>
      <w:r w:rsidRPr="00F66D0A">
        <w:rPr>
          <w:rFonts w:ascii="微软雅黑" w:eastAsia="微软雅黑" w:hAnsi="微软雅黑" w:cs="Tahoma" w:hint="eastAsia"/>
          <w:spacing w:val="15"/>
          <w:kern w:val="0"/>
          <w:szCs w:val="21"/>
        </w:rPr>
        <w:t>篇代表作；</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5</w:t>
      </w:r>
      <w:r w:rsidRPr="00F66D0A">
        <w:rPr>
          <w:rFonts w:ascii="微软雅黑" w:eastAsia="微软雅黑" w:hAnsi="微软雅黑" w:cs="Tahoma" w:hint="eastAsia"/>
          <w:spacing w:val="15"/>
          <w:kern w:val="0"/>
          <w:szCs w:val="21"/>
        </w:rPr>
        <w:t>、具有较强的中英文写作与交流能力；</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lastRenderedPageBreak/>
        <w:t>6</w:t>
      </w:r>
      <w:r w:rsidRPr="00F66D0A">
        <w:rPr>
          <w:rFonts w:ascii="微软雅黑" w:eastAsia="微软雅黑" w:hAnsi="微软雅黑" w:cs="Tahoma" w:hint="eastAsia"/>
          <w:spacing w:val="15"/>
          <w:kern w:val="0"/>
          <w:szCs w:val="21"/>
        </w:rPr>
        <w:t>、身体健康（博士后入站时需提供体检证明）。</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b/>
          <w:bCs/>
          <w:spacing w:val="15"/>
          <w:kern w:val="0"/>
          <w:szCs w:val="21"/>
        </w:rPr>
        <w:t>二、岗位待遇：</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1</w:t>
      </w:r>
      <w:r w:rsidRPr="00F66D0A">
        <w:rPr>
          <w:rFonts w:ascii="微软雅黑" w:eastAsia="微软雅黑" w:hAnsi="微软雅黑" w:cs="Tahoma" w:hint="eastAsia"/>
          <w:spacing w:val="15"/>
          <w:kern w:val="0"/>
          <w:szCs w:val="21"/>
        </w:rPr>
        <w:t>、基本年薪</w:t>
      </w:r>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spacing w:val="15"/>
          <w:kern w:val="0"/>
          <w:szCs w:val="21"/>
        </w:rPr>
        <w:t>导师津贴（税前不低于</w:t>
      </w:r>
      <w:r w:rsidRPr="00F66D0A">
        <w:rPr>
          <w:rFonts w:ascii="Tahoma" w:eastAsia="宋体" w:hAnsi="Tahoma" w:cs="Tahoma"/>
          <w:b/>
          <w:bCs/>
          <w:spacing w:val="15"/>
          <w:kern w:val="0"/>
          <w:szCs w:val="21"/>
        </w:rPr>
        <w:t>25</w:t>
      </w:r>
      <w:r w:rsidRPr="00F66D0A">
        <w:rPr>
          <w:rFonts w:ascii="微软雅黑" w:eastAsia="微软雅黑" w:hAnsi="微软雅黑" w:cs="Tahoma" w:hint="eastAsia"/>
          <w:spacing w:val="15"/>
          <w:kern w:val="0"/>
          <w:szCs w:val="21"/>
        </w:rPr>
        <w:t>万元，外加科研绩效，上不封顶。若申请者近</w:t>
      </w:r>
      <w:r w:rsidRPr="00F66D0A">
        <w:rPr>
          <w:rFonts w:ascii="Tahoma" w:eastAsia="宋体" w:hAnsi="Tahoma" w:cs="Tahoma"/>
          <w:b/>
          <w:bCs/>
          <w:spacing w:val="15"/>
          <w:kern w:val="0"/>
          <w:szCs w:val="21"/>
        </w:rPr>
        <w:t>3</w:t>
      </w:r>
      <w:r w:rsidRPr="00F66D0A">
        <w:rPr>
          <w:rFonts w:ascii="微软雅黑" w:eastAsia="微软雅黑" w:hAnsi="微软雅黑" w:cs="Tahoma" w:hint="eastAsia"/>
          <w:spacing w:val="15"/>
          <w:kern w:val="0"/>
          <w:szCs w:val="21"/>
        </w:rPr>
        <w:t>年在著名高校（如世界排名前</w:t>
      </w:r>
      <w:r w:rsidRPr="00F66D0A">
        <w:rPr>
          <w:rFonts w:ascii="Times New Roman" w:eastAsia="宋体" w:hAnsi="Times New Roman" w:cs="Times New Roman"/>
          <w:spacing w:val="15"/>
          <w:kern w:val="0"/>
          <w:szCs w:val="21"/>
        </w:rPr>
        <w:t>100</w:t>
      </w:r>
      <w:r w:rsidRPr="00F66D0A">
        <w:rPr>
          <w:rFonts w:ascii="微软雅黑" w:eastAsia="微软雅黑" w:hAnsi="微软雅黑" w:cs="Tahoma" w:hint="eastAsia"/>
          <w:spacing w:val="15"/>
          <w:kern w:val="0"/>
          <w:szCs w:val="21"/>
        </w:rPr>
        <w:t>名）获得博士学位，年薪和津贴面议；</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2</w:t>
      </w:r>
      <w:r w:rsidRPr="00F66D0A">
        <w:rPr>
          <w:rFonts w:ascii="微软雅黑" w:eastAsia="微软雅黑" w:hAnsi="微软雅黑" w:cs="Tahoma" w:hint="eastAsia"/>
          <w:spacing w:val="15"/>
          <w:kern w:val="0"/>
          <w:szCs w:val="21"/>
        </w:rPr>
        <w:t>、可申请博士后公寓；</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3</w:t>
      </w:r>
      <w:r w:rsidRPr="00F66D0A">
        <w:rPr>
          <w:rFonts w:ascii="微软雅黑" w:eastAsia="微软雅黑" w:hAnsi="微软雅黑" w:cs="Tahoma" w:hint="eastAsia"/>
          <w:spacing w:val="15"/>
          <w:kern w:val="0"/>
          <w:szCs w:val="21"/>
        </w:rPr>
        <w:t>、享受保险、住房公积金；</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4</w:t>
      </w:r>
      <w:r w:rsidRPr="00F66D0A">
        <w:rPr>
          <w:rFonts w:ascii="微软雅黑" w:eastAsia="微软雅黑" w:hAnsi="微软雅黑" w:cs="Tahoma" w:hint="eastAsia"/>
          <w:spacing w:val="15"/>
          <w:kern w:val="0"/>
          <w:szCs w:val="21"/>
        </w:rPr>
        <w:t>、根据博士后相关政策，博士后（中国公民）出站后如留在上海工作，本人、配偶及子女可落户上海；</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5</w:t>
      </w:r>
      <w:r w:rsidRPr="00F66D0A">
        <w:rPr>
          <w:rFonts w:ascii="微软雅黑" w:eastAsia="微软雅黑" w:hAnsi="微软雅黑" w:cs="Tahoma" w:hint="eastAsia"/>
          <w:spacing w:val="15"/>
          <w:kern w:val="0"/>
          <w:szCs w:val="21"/>
        </w:rPr>
        <w:t>、出站考核优秀的博士后可申请留校工作，获学校正式编制。</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b/>
          <w:bCs/>
          <w:kern w:val="0"/>
          <w:szCs w:val="21"/>
        </w:rPr>
        <w:t>三、岗位职责：</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spacing w:val="15"/>
          <w:kern w:val="0"/>
          <w:szCs w:val="21"/>
        </w:rPr>
        <w:t>从事精准化学与分子工程领域研究，包括分子机器、智能材料、界面光电分析、超分子化学与功能材料、精准诊疗等相关的科学研究，招聘的博士后由本研究中心博士后指导小组共同指导。</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spacing w:val="15"/>
          <w:kern w:val="0"/>
          <w:szCs w:val="21"/>
        </w:rPr>
        <w:t>研究中心博士后指导小组成员：费林加院士、田禾院士、龙亿涛教授、曲大辉教授等。</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b/>
          <w:bCs/>
          <w:spacing w:val="15"/>
          <w:kern w:val="0"/>
          <w:szCs w:val="21"/>
        </w:rPr>
        <w:t>四、应聘方式：</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1</w:t>
      </w:r>
      <w:r w:rsidRPr="00F66D0A">
        <w:rPr>
          <w:rFonts w:ascii="微软雅黑" w:eastAsia="微软雅黑" w:hAnsi="微软雅黑" w:cs="Tahoma" w:hint="eastAsia"/>
          <w:spacing w:val="15"/>
          <w:kern w:val="0"/>
          <w:szCs w:val="21"/>
        </w:rPr>
        <w:t>、自发布招聘通知之日起至招满为止，符合上述条件的应聘者，请将：</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ahoma" w:eastAsia="宋体" w:hAnsi="Tahoma" w:cs="Tahoma"/>
          <w:kern w:val="0"/>
          <w:szCs w:val="21"/>
        </w:rPr>
        <w:t>1</w:t>
      </w:r>
      <w:r w:rsidRPr="00F66D0A">
        <w:rPr>
          <w:rFonts w:ascii="微软雅黑" w:eastAsia="微软雅黑" w:hAnsi="微软雅黑" w:cs="Tahoma" w:hint="eastAsia"/>
          <w:kern w:val="0"/>
          <w:szCs w:val="21"/>
        </w:rPr>
        <w:t>）</w:t>
      </w:r>
      <w:r w:rsidRPr="00F66D0A">
        <w:rPr>
          <w:rFonts w:ascii="微软雅黑" w:eastAsia="微软雅黑" w:hAnsi="微软雅黑" w:cs="Tahoma" w:hint="eastAsia"/>
          <w:spacing w:val="15"/>
          <w:kern w:val="0"/>
          <w:szCs w:val="21"/>
        </w:rPr>
        <w:t>个人简历（包括工作及学习经历、发表论文情况）；</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ahoma" w:eastAsia="宋体" w:hAnsi="Tahoma" w:cs="Tahoma"/>
          <w:spacing w:val="15"/>
          <w:kern w:val="0"/>
          <w:szCs w:val="21"/>
        </w:rPr>
        <w:t>2</w:t>
      </w:r>
      <w:r w:rsidRPr="00F66D0A">
        <w:rPr>
          <w:rFonts w:ascii="微软雅黑" w:eastAsia="微软雅黑" w:hAnsi="微软雅黑" w:cs="Tahoma" w:hint="eastAsia"/>
          <w:spacing w:val="15"/>
          <w:kern w:val="0"/>
          <w:szCs w:val="21"/>
        </w:rPr>
        <w:t>）两封推荐信</w:t>
      </w:r>
      <w:r w:rsidRPr="00F66D0A">
        <w:rPr>
          <w:rFonts w:ascii="微软雅黑" w:eastAsia="微软雅黑" w:hAnsi="微软雅黑" w:cs="Tahoma" w:hint="eastAsia"/>
          <w:b/>
          <w:bCs/>
          <w:spacing w:val="15"/>
          <w:kern w:val="0"/>
          <w:szCs w:val="21"/>
        </w:rPr>
        <w:t>。</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微软雅黑" w:eastAsia="微软雅黑" w:hAnsi="微软雅黑" w:cs="Tahoma" w:hint="eastAsia"/>
          <w:spacing w:val="15"/>
          <w:kern w:val="0"/>
          <w:szCs w:val="21"/>
        </w:rPr>
        <w:lastRenderedPageBreak/>
        <w:t>发送</w:t>
      </w:r>
      <w:r w:rsidRPr="00F66D0A">
        <w:rPr>
          <w:rFonts w:ascii="Times New Roman" w:eastAsia="宋体" w:hAnsi="Times New Roman" w:cs="Times New Roman"/>
          <w:spacing w:val="15"/>
          <w:kern w:val="0"/>
          <w:szCs w:val="21"/>
        </w:rPr>
        <w:t>Email</w:t>
      </w:r>
      <w:proofErr w:type="gramStart"/>
      <w:r w:rsidRPr="00F66D0A">
        <w:rPr>
          <w:rFonts w:ascii="微软雅黑" w:eastAsia="微软雅黑" w:hAnsi="微软雅黑" w:cs="Tahoma" w:hint="eastAsia"/>
          <w:spacing w:val="15"/>
          <w:kern w:val="0"/>
          <w:szCs w:val="21"/>
        </w:rPr>
        <w:t>至宋卓</w:t>
      </w:r>
      <w:proofErr w:type="gramEnd"/>
      <w:r w:rsidRPr="00F66D0A">
        <w:rPr>
          <w:rFonts w:ascii="Times New Roman" w:eastAsia="宋体" w:hAnsi="Times New Roman" w:cs="Times New Roman"/>
          <w:spacing w:val="15"/>
          <w:kern w:val="0"/>
          <w:szCs w:val="21"/>
        </w:rPr>
        <w:t>songzhuo@ecust.edu.cn</w:t>
      </w:r>
      <w:r w:rsidRPr="00F66D0A">
        <w:rPr>
          <w:rFonts w:ascii="微软雅黑" w:eastAsia="微软雅黑" w:hAnsi="微软雅黑" w:cs="Tahoma" w:hint="eastAsia"/>
          <w:spacing w:val="15"/>
          <w:kern w:val="0"/>
          <w:szCs w:val="21"/>
        </w:rPr>
        <w:t>（联系电话：</w:t>
      </w:r>
      <w:r w:rsidRPr="00F66D0A">
        <w:rPr>
          <w:rFonts w:ascii="Times New Roman" w:eastAsia="宋体" w:hAnsi="Times New Roman" w:cs="Times New Roman"/>
          <w:spacing w:val="15"/>
          <w:kern w:val="0"/>
          <w:szCs w:val="21"/>
        </w:rPr>
        <w:t>021-64253135</w:t>
      </w:r>
      <w:r w:rsidRPr="00F66D0A">
        <w:rPr>
          <w:rFonts w:ascii="微软雅黑" w:eastAsia="微软雅黑" w:hAnsi="微软雅黑" w:cs="Tahoma" w:hint="eastAsia"/>
          <w:spacing w:val="15"/>
          <w:kern w:val="0"/>
          <w:szCs w:val="21"/>
        </w:rPr>
        <w:t>）</w:t>
      </w:r>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spacing w:val="15"/>
          <w:kern w:val="0"/>
          <w:szCs w:val="21"/>
        </w:rPr>
        <w:t>抄送曲大辉</w:t>
      </w:r>
      <w:r w:rsidRPr="00F66D0A">
        <w:rPr>
          <w:rFonts w:ascii="Times New Roman" w:eastAsia="宋体" w:hAnsi="Times New Roman" w:cs="Times New Roman"/>
          <w:spacing w:val="15"/>
          <w:kern w:val="0"/>
          <w:szCs w:val="21"/>
        </w:rPr>
        <w:t>dahui_qu@ecust.edu.cn</w:t>
      </w:r>
      <w:r w:rsidRPr="00F66D0A">
        <w:rPr>
          <w:rFonts w:ascii="微软雅黑" w:eastAsia="微软雅黑" w:hAnsi="微软雅黑" w:cs="Tahoma" w:hint="eastAsia"/>
          <w:spacing w:val="15"/>
          <w:kern w:val="0"/>
          <w:szCs w:val="21"/>
        </w:rPr>
        <w:t>。邮件主题注明</w:t>
      </w:r>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b/>
          <w:bCs/>
          <w:spacing w:val="15"/>
          <w:kern w:val="0"/>
          <w:szCs w:val="21"/>
        </w:rPr>
        <w:t>应聘费林加中心博士后岗位</w:t>
      </w:r>
      <w:r w:rsidRPr="00F66D0A">
        <w:rPr>
          <w:rFonts w:ascii="Tahoma" w:eastAsia="宋体" w:hAnsi="Tahoma" w:cs="Tahoma"/>
          <w:b/>
          <w:bCs/>
          <w:spacing w:val="15"/>
          <w:kern w:val="0"/>
          <w:szCs w:val="21"/>
        </w:rPr>
        <w:t>+</w:t>
      </w:r>
      <w:r w:rsidRPr="00F66D0A">
        <w:rPr>
          <w:rFonts w:ascii="微软雅黑" w:eastAsia="微软雅黑" w:hAnsi="微软雅黑" w:cs="Tahoma" w:hint="eastAsia"/>
          <w:b/>
          <w:bCs/>
          <w:spacing w:val="15"/>
          <w:kern w:val="0"/>
          <w:szCs w:val="21"/>
        </w:rPr>
        <w:t>姓名</w:t>
      </w:r>
      <w:bookmarkStart w:id="0" w:name="_GoBack"/>
      <w:bookmarkEnd w:id="0"/>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spacing w:val="15"/>
          <w:kern w:val="0"/>
          <w:szCs w:val="21"/>
        </w:rPr>
        <w:t>；附件形式的简历请注明</w:t>
      </w:r>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b/>
          <w:bCs/>
          <w:spacing w:val="15"/>
          <w:kern w:val="0"/>
          <w:szCs w:val="21"/>
        </w:rPr>
        <w:t>姓名</w:t>
      </w:r>
      <w:r w:rsidRPr="00F66D0A">
        <w:rPr>
          <w:rFonts w:ascii="Tahoma" w:eastAsia="宋体" w:hAnsi="Tahoma" w:cs="Tahoma"/>
          <w:b/>
          <w:bCs/>
          <w:spacing w:val="15"/>
          <w:kern w:val="0"/>
          <w:szCs w:val="21"/>
        </w:rPr>
        <w:t>+</w:t>
      </w:r>
      <w:r w:rsidRPr="00F66D0A">
        <w:rPr>
          <w:rFonts w:ascii="微软雅黑" w:eastAsia="微软雅黑" w:hAnsi="微软雅黑" w:cs="Tahoma" w:hint="eastAsia"/>
          <w:b/>
          <w:bCs/>
          <w:spacing w:val="15"/>
          <w:kern w:val="0"/>
          <w:szCs w:val="21"/>
        </w:rPr>
        <w:t>现学习单位</w:t>
      </w:r>
      <w:r w:rsidRPr="00F66D0A">
        <w:rPr>
          <w:rFonts w:ascii="Times New Roman" w:eastAsia="宋体" w:hAnsi="Times New Roman" w:cs="Times New Roman"/>
          <w:spacing w:val="15"/>
          <w:kern w:val="0"/>
          <w:szCs w:val="21"/>
        </w:rPr>
        <w:t>”</w:t>
      </w:r>
      <w:r w:rsidRPr="00F66D0A">
        <w:rPr>
          <w:rFonts w:ascii="微软雅黑" w:eastAsia="微软雅黑" w:hAnsi="微软雅黑" w:cs="Tahoma" w:hint="eastAsia"/>
          <w:spacing w:val="15"/>
          <w:kern w:val="0"/>
          <w:szCs w:val="21"/>
        </w:rPr>
        <w:t>。</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2</w:t>
      </w:r>
      <w:r w:rsidRPr="00F66D0A">
        <w:rPr>
          <w:rFonts w:ascii="微软雅黑" w:eastAsia="微软雅黑" w:hAnsi="微软雅黑" w:cs="Tahoma" w:hint="eastAsia"/>
          <w:spacing w:val="15"/>
          <w:kern w:val="0"/>
          <w:szCs w:val="21"/>
        </w:rPr>
        <w:t>、初选合格将电话或</w:t>
      </w:r>
      <w:r w:rsidRPr="00F66D0A">
        <w:rPr>
          <w:rFonts w:ascii="Times New Roman" w:eastAsia="宋体" w:hAnsi="Times New Roman" w:cs="Times New Roman"/>
          <w:spacing w:val="15"/>
          <w:kern w:val="0"/>
          <w:szCs w:val="21"/>
        </w:rPr>
        <w:t>Email</w:t>
      </w:r>
      <w:r w:rsidRPr="00F66D0A">
        <w:rPr>
          <w:rFonts w:ascii="微软雅黑" w:eastAsia="微软雅黑" w:hAnsi="微软雅黑" w:cs="Tahoma" w:hint="eastAsia"/>
          <w:spacing w:val="15"/>
          <w:kern w:val="0"/>
          <w:szCs w:val="21"/>
        </w:rPr>
        <w:t>通知本人参加面试；</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3</w:t>
      </w:r>
      <w:r w:rsidRPr="00F66D0A">
        <w:rPr>
          <w:rFonts w:ascii="微软雅黑" w:eastAsia="微软雅黑" w:hAnsi="微软雅黑" w:cs="Tahoma" w:hint="eastAsia"/>
          <w:spacing w:val="15"/>
          <w:kern w:val="0"/>
          <w:szCs w:val="21"/>
        </w:rPr>
        <w:t>、参加面试者需提供：</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1</w:t>
      </w:r>
      <w:r w:rsidRPr="00F66D0A">
        <w:rPr>
          <w:rFonts w:ascii="微软雅黑" w:eastAsia="微软雅黑" w:hAnsi="微软雅黑" w:cs="Tahoma" w:hint="eastAsia"/>
          <w:spacing w:val="15"/>
          <w:kern w:val="0"/>
          <w:szCs w:val="21"/>
        </w:rPr>
        <w:t>）学历、学位证书及复印件；</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2</w:t>
      </w:r>
      <w:r w:rsidRPr="00F66D0A">
        <w:rPr>
          <w:rFonts w:ascii="微软雅黑" w:eastAsia="微软雅黑" w:hAnsi="微软雅黑" w:cs="Tahoma" w:hint="eastAsia"/>
          <w:spacing w:val="15"/>
          <w:kern w:val="0"/>
          <w:szCs w:val="21"/>
        </w:rPr>
        <w:t>）专家推荐信和其它可证明本人能力及水平的相关资料；</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3</w:t>
      </w:r>
      <w:r w:rsidRPr="00F66D0A">
        <w:rPr>
          <w:rFonts w:ascii="微软雅黑" w:eastAsia="微软雅黑" w:hAnsi="微软雅黑" w:cs="Tahoma" w:hint="eastAsia"/>
          <w:spacing w:val="15"/>
          <w:kern w:val="0"/>
          <w:szCs w:val="21"/>
        </w:rPr>
        <w:t>）对所应聘岗位的工作思路；</w:t>
      </w:r>
    </w:p>
    <w:p w:rsidR="00F66D0A" w:rsidRPr="00F66D0A" w:rsidRDefault="00F66D0A" w:rsidP="00F66D0A">
      <w:pPr>
        <w:widowControl/>
        <w:spacing w:line="420" w:lineRule="atLeast"/>
        <w:jc w:val="left"/>
        <w:textAlignment w:val="baseline"/>
        <w:rPr>
          <w:rFonts w:ascii="Tahoma" w:eastAsia="宋体" w:hAnsi="Tahoma" w:cs="Tahoma"/>
          <w:kern w:val="0"/>
          <w:szCs w:val="21"/>
        </w:rPr>
      </w:pPr>
      <w:r w:rsidRPr="00F66D0A">
        <w:rPr>
          <w:rFonts w:ascii="Times New Roman" w:eastAsia="宋体" w:hAnsi="Times New Roman" w:cs="Times New Roman"/>
          <w:spacing w:val="15"/>
          <w:kern w:val="0"/>
          <w:szCs w:val="21"/>
        </w:rPr>
        <w:t>4</w:t>
      </w:r>
      <w:r w:rsidRPr="00F66D0A">
        <w:rPr>
          <w:rFonts w:ascii="微软雅黑" w:eastAsia="微软雅黑" w:hAnsi="微软雅黑" w:cs="Tahoma" w:hint="eastAsia"/>
          <w:spacing w:val="15"/>
          <w:kern w:val="0"/>
          <w:szCs w:val="21"/>
        </w:rPr>
        <w:t>、通过面试者按照博士后规定提交申请材料，办理进站手续后开展相关工作。</w:t>
      </w:r>
    </w:p>
    <w:p w:rsidR="004441C5" w:rsidRPr="00F66D0A" w:rsidRDefault="004441C5" w:rsidP="004441C5">
      <w:pPr>
        <w:rPr>
          <w:rFonts w:asciiTheme="minorEastAsia" w:hAnsiTheme="minorEastAsia"/>
        </w:rPr>
      </w:pPr>
    </w:p>
    <w:sectPr w:rsidR="004441C5" w:rsidRPr="00F66D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1DE"/>
    <w:multiLevelType w:val="multilevel"/>
    <w:tmpl w:val="96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3C79"/>
    <w:multiLevelType w:val="multilevel"/>
    <w:tmpl w:val="467E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10AF0"/>
    <w:multiLevelType w:val="multilevel"/>
    <w:tmpl w:val="B1C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C5"/>
    <w:rsid w:val="004441C5"/>
    <w:rsid w:val="005E307E"/>
    <w:rsid w:val="00F6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7DAC"/>
  <w15:chartTrackingRefBased/>
  <w15:docId w15:val="{1B720E0E-3AA2-40D4-83B5-AF9D7CC6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441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41C5"/>
    <w:rPr>
      <w:rFonts w:ascii="宋体" w:eastAsia="宋体" w:hAnsi="宋体" w:cs="宋体"/>
      <w:b/>
      <w:bCs/>
      <w:kern w:val="36"/>
      <w:sz w:val="48"/>
      <w:szCs w:val="48"/>
    </w:rPr>
  </w:style>
  <w:style w:type="character" w:styleId="a3">
    <w:name w:val="Hyperlink"/>
    <w:basedOn w:val="a0"/>
    <w:uiPriority w:val="99"/>
    <w:semiHidden/>
    <w:unhideWhenUsed/>
    <w:rsid w:val="004441C5"/>
    <w:rPr>
      <w:color w:val="0000FF"/>
      <w:u w:val="single"/>
    </w:rPr>
  </w:style>
  <w:style w:type="paragraph" w:styleId="a4">
    <w:name w:val="Normal (Web)"/>
    <w:basedOn w:val="a"/>
    <w:uiPriority w:val="99"/>
    <w:semiHidden/>
    <w:unhideWhenUsed/>
    <w:rsid w:val="004441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41C5"/>
    <w:rPr>
      <w:b/>
      <w:bCs/>
    </w:rPr>
  </w:style>
  <w:style w:type="paragraph" w:styleId="a6">
    <w:name w:val="No Spacing"/>
    <w:uiPriority w:val="1"/>
    <w:qFormat/>
    <w:rsid w:val="004441C5"/>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1764">
      <w:bodyDiv w:val="1"/>
      <w:marLeft w:val="0"/>
      <w:marRight w:val="0"/>
      <w:marTop w:val="0"/>
      <w:marBottom w:val="0"/>
      <w:divBdr>
        <w:top w:val="none" w:sz="0" w:space="0" w:color="auto"/>
        <w:left w:val="none" w:sz="0" w:space="0" w:color="auto"/>
        <w:bottom w:val="none" w:sz="0" w:space="0" w:color="auto"/>
        <w:right w:val="none" w:sz="0" w:space="0" w:color="auto"/>
      </w:divBdr>
      <w:divsChild>
        <w:div w:id="1200437267">
          <w:marLeft w:val="0"/>
          <w:marRight w:val="0"/>
          <w:marTop w:val="0"/>
          <w:marBottom w:val="0"/>
          <w:divBdr>
            <w:top w:val="none" w:sz="0" w:space="0" w:color="auto"/>
            <w:left w:val="none" w:sz="0" w:space="0" w:color="auto"/>
            <w:bottom w:val="dotted" w:sz="6" w:space="15" w:color="DDDDDD"/>
            <w:right w:val="none" w:sz="0" w:space="0" w:color="auto"/>
          </w:divBdr>
        </w:div>
      </w:divsChild>
    </w:div>
    <w:div w:id="1675108481">
      <w:bodyDiv w:val="1"/>
      <w:marLeft w:val="0"/>
      <w:marRight w:val="0"/>
      <w:marTop w:val="0"/>
      <w:marBottom w:val="0"/>
      <w:divBdr>
        <w:top w:val="none" w:sz="0" w:space="0" w:color="auto"/>
        <w:left w:val="none" w:sz="0" w:space="0" w:color="auto"/>
        <w:bottom w:val="none" w:sz="0" w:space="0" w:color="auto"/>
        <w:right w:val="none" w:sz="0" w:space="0" w:color="auto"/>
      </w:divBdr>
      <w:divsChild>
        <w:div w:id="307905413">
          <w:marLeft w:val="0"/>
          <w:marRight w:val="0"/>
          <w:marTop w:val="0"/>
          <w:marBottom w:val="0"/>
          <w:divBdr>
            <w:top w:val="none" w:sz="0" w:space="0" w:color="auto"/>
            <w:left w:val="none" w:sz="0" w:space="0" w:color="auto"/>
            <w:bottom w:val="dotted" w:sz="6" w:space="15" w:color="DDDDDD"/>
            <w:right w:val="none" w:sz="0" w:space="0" w:color="auto"/>
          </w:divBdr>
        </w:div>
      </w:divsChild>
    </w:div>
    <w:div w:id="1778713101">
      <w:bodyDiv w:val="1"/>
      <w:marLeft w:val="0"/>
      <w:marRight w:val="0"/>
      <w:marTop w:val="0"/>
      <w:marBottom w:val="0"/>
      <w:divBdr>
        <w:top w:val="none" w:sz="0" w:space="0" w:color="auto"/>
        <w:left w:val="none" w:sz="0" w:space="0" w:color="auto"/>
        <w:bottom w:val="none" w:sz="0" w:space="0" w:color="auto"/>
        <w:right w:val="none" w:sz="0" w:space="0" w:color="auto"/>
      </w:divBdr>
      <w:divsChild>
        <w:div w:id="527645603">
          <w:marLeft w:val="0"/>
          <w:marRight w:val="0"/>
          <w:marTop w:val="0"/>
          <w:marBottom w:val="0"/>
          <w:divBdr>
            <w:top w:val="none" w:sz="0" w:space="0" w:color="auto"/>
            <w:left w:val="none" w:sz="0" w:space="0" w:color="auto"/>
            <w:bottom w:val="dotted" w:sz="6"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chenms</dc:creator>
  <cp:keywords/>
  <dc:description/>
  <cp:lastModifiedBy>chenms</cp:lastModifiedBy>
  <cp:revision>2</cp:revision>
  <dcterms:created xsi:type="dcterms:W3CDTF">2018-04-08T03:12:00Z</dcterms:created>
  <dcterms:modified xsi:type="dcterms:W3CDTF">2018-04-08T03:12:00Z</dcterms:modified>
</cp:coreProperties>
</file>