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E3A" w:rsidRPr="001F48EF" w:rsidRDefault="00000E3A" w:rsidP="001F48EF">
      <w:pPr>
        <w:spacing w:line="240" w:lineRule="auto"/>
        <w:jc w:val="center"/>
        <w:rPr>
          <w:b/>
          <w:sz w:val="28"/>
        </w:rPr>
      </w:pPr>
      <w:bookmarkStart w:id="0" w:name="_Hlk486232393"/>
      <w:r w:rsidRPr="001F48EF">
        <w:rPr>
          <w:b/>
          <w:sz w:val="28"/>
        </w:rPr>
        <w:t xml:space="preserve">Fiduciary Procurement </w:t>
      </w:r>
      <w:r w:rsidRPr="001F48EF">
        <w:rPr>
          <w:b/>
          <w:sz w:val="28"/>
        </w:rPr>
        <w:t>Specialist or Senior Associate (Grade 5 or 6</w:t>
      </w:r>
      <w:r w:rsidRPr="001F48EF">
        <w:rPr>
          <w:b/>
          <w:sz w:val="28"/>
        </w:rPr>
        <w:t>)</w:t>
      </w:r>
    </w:p>
    <w:p w:rsidR="001F48EF" w:rsidRPr="001F48EF" w:rsidRDefault="00000E3A" w:rsidP="00595B14">
      <w:pPr>
        <w:spacing w:line="240" w:lineRule="auto"/>
        <w:jc w:val="center"/>
        <w:rPr>
          <w:b/>
          <w:sz w:val="28"/>
        </w:rPr>
      </w:pPr>
      <w:r w:rsidRPr="001F48EF">
        <w:rPr>
          <w:b/>
          <w:sz w:val="28"/>
        </w:rPr>
        <w:t>F</w:t>
      </w:r>
      <w:r w:rsidRPr="001F48EF">
        <w:rPr>
          <w:b/>
          <w:sz w:val="28"/>
        </w:rPr>
        <w:t>inancial Management S</w:t>
      </w:r>
      <w:r w:rsidRPr="001F48EF">
        <w:rPr>
          <w:b/>
          <w:sz w:val="28"/>
        </w:rPr>
        <w:t>pecialist </w:t>
      </w:r>
      <w:r w:rsidRPr="001F48EF">
        <w:rPr>
          <w:b/>
          <w:sz w:val="28"/>
        </w:rPr>
        <w:t>or Senior Associate</w:t>
      </w:r>
      <w:r w:rsidR="001F48EF" w:rsidRPr="001F48EF">
        <w:rPr>
          <w:b/>
          <w:sz w:val="28"/>
        </w:rPr>
        <w:t xml:space="preserve"> </w:t>
      </w:r>
      <w:r w:rsidR="001F48EF" w:rsidRPr="001F48EF">
        <w:rPr>
          <w:b/>
          <w:sz w:val="28"/>
        </w:rPr>
        <w:t>(Grade 5 or 6)</w:t>
      </w:r>
    </w:p>
    <w:p w:rsidR="00595B14" w:rsidRPr="00DA593B" w:rsidRDefault="00595B14" w:rsidP="00595B14">
      <w:pPr>
        <w:spacing w:line="240" w:lineRule="auto"/>
        <w:jc w:val="center"/>
      </w:pPr>
      <w:r>
        <w:rPr>
          <w:b/>
        </w:rPr>
        <w:t>2 positions</w:t>
      </w:r>
    </w:p>
    <w:bookmarkEnd w:id="0"/>
    <w:p w:rsidR="00DA593B" w:rsidRPr="00DA593B" w:rsidRDefault="00DA593B" w:rsidP="00DA593B">
      <w:pPr>
        <w:spacing w:after="0" w:line="240" w:lineRule="auto"/>
        <w:jc w:val="center"/>
        <w:rPr>
          <w:b/>
        </w:rPr>
      </w:pPr>
    </w:p>
    <w:p w:rsidR="00000E3A" w:rsidRPr="0065383D" w:rsidRDefault="00DA593B" w:rsidP="001F48EF">
      <w:pPr>
        <w:pStyle w:val="Default"/>
        <w:jc w:val="both"/>
        <w:rPr>
          <w:rFonts w:asciiTheme="minorHAnsi" w:hAnsiTheme="minorHAnsi" w:cstheme="minorBidi"/>
          <w:color w:val="auto"/>
          <w:sz w:val="22"/>
          <w:szCs w:val="22"/>
        </w:rPr>
      </w:pPr>
      <w:r w:rsidRPr="001F48EF">
        <w:rPr>
          <w:rFonts w:asciiTheme="minorHAnsi" w:hAnsiTheme="minorHAnsi" w:cstheme="minorBidi"/>
          <w:b/>
          <w:color w:val="auto"/>
          <w:sz w:val="22"/>
          <w:szCs w:val="22"/>
        </w:rPr>
        <w:t>Background</w:t>
      </w:r>
      <w:r w:rsidRPr="001F48EF">
        <w:rPr>
          <w:rFonts w:asciiTheme="minorHAnsi" w:hAnsiTheme="minorHAnsi" w:cstheme="minorBidi"/>
          <w:color w:val="auto"/>
          <w:sz w:val="22"/>
          <w:szCs w:val="22"/>
        </w:rPr>
        <w:t xml:space="preserve">: The </w:t>
      </w:r>
      <w:r w:rsidR="001F48EF" w:rsidRPr="001F48EF">
        <w:rPr>
          <w:rFonts w:asciiTheme="minorHAnsi" w:hAnsiTheme="minorHAnsi" w:cstheme="minorBidi"/>
          <w:color w:val="auto"/>
          <w:sz w:val="22"/>
          <w:szCs w:val="22"/>
        </w:rPr>
        <w:t xml:space="preserve">Fiduciary Procurement Specialist or Senior Associate </w:t>
      </w:r>
      <w:r w:rsidR="001F48EF">
        <w:rPr>
          <w:rFonts w:asciiTheme="minorHAnsi" w:hAnsiTheme="minorHAnsi" w:cstheme="minorBidi"/>
          <w:color w:val="auto"/>
          <w:sz w:val="22"/>
          <w:szCs w:val="22"/>
        </w:rPr>
        <w:t xml:space="preserve">and the </w:t>
      </w:r>
      <w:r w:rsidR="001F48EF" w:rsidRPr="001F48EF">
        <w:rPr>
          <w:rFonts w:asciiTheme="minorHAnsi" w:hAnsiTheme="minorHAnsi" w:cstheme="minorBidi"/>
          <w:color w:val="auto"/>
          <w:sz w:val="22"/>
          <w:szCs w:val="22"/>
        </w:rPr>
        <w:t>Financial Management Specialist or Senior Associate</w:t>
      </w:r>
      <w:r w:rsidR="001F48EF">
        <w:rPr>
          <w:rFonts w:asciiTheme="minorHAnsi" w:hAnsiTheme="minorHAnsi" w:cstheme="minorBidi"/>
          <w:color w:val="auto"/>
          <w:sz w:val="22"/>
          <w:szCs w:val="22"/>
        </w:rPr>
        <w:t xml:space="preserve"> </w:t>
      </w:r>
      <w:r w:rsidRPr="001F48EF">
        <w:rPr>
          <w:rFonts w:asciiTheme="minorHAnsi" w:hAnsiTheme="minorHAnsi" w:cstheme="minorBidi"/>
          <w:color w:val="auto"/>
          <w:sz w:val="22"/>
          <w:szCs w:val="22"/>
        </w:rPr>
        <w:t xml:space="preserve">will work in the </w:t>
      </w:r>
      <w:r w:rsidR="0065383D" w:rsidRPr="001F48EF">
        <w:rPr>
          <w:rFonts w:asciiTheme="minorHAnsi" w:hAnsiTheme="minorHAnsi" w:cstheme="minorBidi"/>
          <w:color w:val="auto"/>
          <w:sz w:val="22"/>
          <w:szCs w:val="22"/>
        </w:rPr>
        <w:t>Financial Management and Procurement Services Division</w:t>
      </w:r>
      <w:r w:rsidR="0065383D" w:rsidRPr="001F48EF">
        <w:rPr>
          <w:rFonts w:asciiTheme="minorHAnsi" w:hAnsiTheme="minorHAnsi" w:cstheme="minorBidi"/>
          <w:color w:val="auto"/>
          <w:sz w:val="22"/>
          <w:szCs w:val="22"/>
        </w:rPr>
        <w:t xml:space="preserve"> (FMP). These positions </w:t>
      </w:r>
      <w:r w:rsidR="00000E3A" w:rsidRPr="001F48EF">
        <w:rPr>
          <w:rFonts w:asciiTheme="minorHAnsi" w:hAnsiTheme="minorHAnsi" w:cstheme="minorBidi"/>
          <w:color w:val="auto"/>
          <w:sz w:val="22"/>
          <w:szCs w:val="22"/>
        </w:rPr>
        <w:t>will become vacant in the short to medium term in various countries in Latin America and the Caribbean.</w:t>
      </w:r>
    </w:p>
    <w:p w:rsidR="00000E3A" w:rsidRPr="00DA593B" w:rsidRDefault="00000E3A" w:rsidP="00DA593B">
      <w:pPr>
        <w:jc w:val="both"/>
      </w:pPr>
    </w:p>
    <w:p w:rsidR="001F48EF" w:rsidRPr="001F48EF" w:rsidRDefault="00DA593B" w:rsidP="001F48EF">
      <w:pPr>
        <w:shd w:val="clear" w:color="auto" w:fill="FFFFFF"/>
        <w:spacing w:after="0" w:line="240" w:lineRule="auto"/>
        <w:jc w:val="both"/>
      </w:pPr>
      <w:r w:rsidRPr="008148FC">
        <w:rPr>
          <w:b/>
        </w:rPr>
        <w:t>The team:</w:t>
      </w:r>
      <w:r w:rsidRPr="00DA593B">
        <w:rPr>
          <w:b/>
        </w:rPr>
        <w:t xml:space="preserve"> </w:t>
      </w:r>
      <w:r w:rsidR="001F48EF" w:rsidRPr="001F48EF">
        <w:t xml:space="preserve">The Financial Management and Procurement Services Division (FMP) of the </w:t>
      </w:r>
      <w:r w:rsidR="001F48EF" w:rsidRPr="001F48EF">
        <w:t>Inter-American Development Bank is</w:t>
      </w:r>
      <w:r w:rsidR="001F48EF" w:rsidRPr="001F48EF">
        <w:t xml:space="preserve"> the largest and leading source of financing for economic, social, and institutional development in </w:t>
      </w:r>
      <w:r w:rsidR="001F48EF" w:rsidRPr="001F48EF">
        <w:t>Latin America and the Caribbean.</w:t>
      </w:r>
      <w:r w:rsidR="001F48EF">
        <w:t xml:space="preserve"> </w:t>
      </w:r>
      <w:r w:rsidR="001F48EF" w:rsidRPr="001F48EF">
        <w:t>The main functions of the Bank’s financial management team are to ensure the effective and efficient use of the Bank’s development funds and to design and supervise the financial management aspects of the Bank’s operations. As such, the financial management function is an integral part of the development process by supporting governments in improving their Public Financial Management and Control Systems, which contributes to the efficiency of public administration. </w:t>
      </w:r>
    </w:p>
    <w:p w:rsidR="001F48EF" w:rsidRPr="001F48EF" w:rsidRDefault="001F48EF" w:rsidP="001F48EF">
      <w:pPr>
        <w:shd w:val="clear" w:color="auto" w:fill="FFFFFF"/>
        <w:spacing w:after="0" w:line="240" w:lineRule="auto"/>
        <w:rPr>
          <w:rFonts w:ascii="Arial" w:hAnsi="Arial" w:cs="Arial"/>
          <w:b/>
          <w:color w:val="000000"/>
          <w:sz w:val="24"/>
          <w:szCs w:val="24"/>
        </w:rPr>
      </w:pPr>
    </w:p>
    <w:p w:rsidR="00DA593B" w:rsidRPr="008148FC" w:rsidRDefault="008148FC" w:rsidP="008148FC">
      <w:pPr>
        <w:pStyle w:val="Default"/>
        <w:jc w:val="both"/>
        <w:rPr>
          <w:rFonts w:ascii="Gotham Book" w:hAnsi="Gotham Book"/>
          <w:sz w:val="22"/>
          <w:szCs w:val="22"/>
        </w:rPr>
      </w:pPr>
      <w:r>
        <w:rPr>
          <w:rFonts w:ascii="Gotham Book" w:hAnsi="Gotham Book"/>
          <w:sz w:val="22"/>
          <w:szCs w:val="22"/>
        </w:rPr>
        <w:br/>
      </w:r>
    </w:p>
    <w:p w:rsidR="00B17392" w:rsidRDefault="00DA593B" w:rsidP="00157C60">
      <w:pPr>
        <w:rPr>
          <w:b/>
          <w:u w:val="single"/>
        </w:rPr>
      </w:pPr>
      <w:r w:rsidRPr="00DA593B">
        <w:rPr>
          <w:b/>
          <w:u w:val="single"/>
        </w:rPr>
        <w:t>What you will do:</w:t>
      </w:r>
    </w:p>
    <w:p w:rsidR="003C4812" w:rsidRPr="003C4812" w:rsidRDefault="003C4812" w:rsidP="003C4812">
      <w:pPr>
        <w:spacing w:before="100" w:beforeAutospacing="1" w:after="100" w:afterAutospacing="1" w:line="240" w:lineRule="auto"/>
        <w:jc w:val="both"/>
        <w:rPr>
          <w:sz w:val="18"/>
        </w:rPr>
      </w:pPr>
      <w:r w:rsidRPr="003C4812">
        <w:rPr>
          <w:b/>
        </w:rPr>
        <w:t>Fiduciary Procurement Specialist or Senior Associate</w:t>
      </w:r>
      <w:r w:rsidRPr="003C4812">
        <w:rPr>
          <w:sz w:val="18"/>
        </w:rPr>
        <w:t xml:space="preserve"> </w:t>
      </w:r>
    </w:p>
    <w:p w:rsidR="00F1640A" w:rsidRPr="00F1640A" w:rsidRDefault="00F1640A" w:rsidP="00F1640A">
      <w:pPr>
        <w:pStyle w:val="ListParagraph"/>
        <w:numPr>
          <w:ilvl w:val="0"/>
          <w:numId w:val="6"/>
        </w:numPr>
        <w:spacing w:before="100" w:beforeAutospacing="1" w:after="100" w:afterAutospacing="1" w:line="240" w:lineRule="auto"/>
        <w:jc w:val="both"/>
      </w:pPr>
      <w:r w:rsidRPr="00F1640A">
        <w:t>Identify, monitor and promote international best practices in project procurement. Analyze procurement policies, procedures, and design guidelines for the application.</w:t>
      </w:r>
    </w:p>
    <w:p w:rsidR="00F1640A" w:rsidRPr="00F1640A" w:rsidRDefault="00F1640A" w:rsidP="00F1640A">
      <w:pPr>
        <w:pStyle w:val="ListParagraph"/>
        <w:numPr>
          <w:ilvl w:val="0"/>
          <w:numId w:val="6"/>
        </w:numPr>
        <w:spacing w:before="100" w:beforeAutospacing="1" w:after="100" w:afterAutospacing="1" w:line="240" w:lineRule="auto"/>
        <w:jc w:val="both"/>
      </w:pPr>
      <w:r w:rsidRPr="00F1640A">
        <w:t>Lead and collaborate in the assessment and strengthening of borrowers’ procurement systems using internationally accepted methodologies (e.g. OECD-DAC Baseline Indicators methodology). </w:t>
      </w:r>
    </w:p>
    <w:p w:rsidR="00F1640A" w:rsidRPr="00F1640A" w:rsidRDefault="00F1640A" w:rsidP="00F1640A">
      <w:pPr>
        <w:pStyle w:val="ListParagraph"/>
        <w:numPr>
          <w:ilvl w:val="0"/>
          <w:numId w:val="6"/>
        </w:numPr>
        <w:spacing w:before="100" w:beforeAutospacing="1" w:after="100" w:afterAutospacing="1" w:line="240" w:lineRule="auto"/>
        <w:jc w:val="both"/>
      </w:pPr>
      <w:r w:rsidRPr="00F1640A">
        <w:t>Evaluate project risks and the Executing Agencies’ institutional capacity and formulate programs to strengthen such capacity. </w:t>
      </w:r>
    </w:p>
    <w:p w:rsidR="00F1640A" w:rsidRPr="00F1640A" w:rsidRDefault="00F1640A" w:rsidP="00F1640A">
      <w:pPr>
        <w:pStyle w:val="ListParagraph"/>
        <w:numPr>
          <w:ilvl w:val="0"/>
          <w:numId w:val="6"/>
        </w:numPr>
        <w:spacing w:before="100" w:beforeAutospacing="1" w:after="100" w:afterAutospacing="1" w:line="240" w:lineRule="auto"/>
        <w:jc w:val="both"/>
      </w:pPr>
      <w:r w:rsidRPr="00F1640A">
        <w:t>Provide technical advice in project design and execution on procurement related matters including the selection of procurement methods, handling of protests and matters of contention raised by borrowers, bidders and other Bank stakeholders. </w:t>
      </w:r>
    </w:p>
    <w:p w:rsidR="00F1640A" w:rsidRPr="00F1640A" w:rsidRDefault="00F1640A" w:rsidP="00F1640A">
      <w:pPr>
        <w:pStyle w:val="ListParagraph"/>
        <w:numPr>
          <w:ilvl w:val="0"/>
          <w:numId w:val="6"/>
        </w:numPr>
        <w:spacing w:before="100" w:beforeAutospacing="1" w:after="100" w:afterAutospacing="1" w:line="240" w:lineRule="auto"/>
        <w:jc w:val="both"/>
      </w:pPr>
      <w:r w:rsidRPr="00F1640A">
        <w:t>Carry out field missions to visit project sites, draw independent conclusions and formulate authoritative recommendations to the borrower and the Bank. </w:t>
      </w:r>
    </w:p>
    <w:p w:rsidR="00F1640A" w:rsidRPr="00F1640A" w:rsidRDefault="00F1640A" w:rsidP="00F1640A">
      <w:pPr>
        <w:pStyle w:val="ListParagraph"/>
        <w:numPr>
          <w:ilvl w:val="0"/>
          <w:numId w:val="6"/>
        </w:numPr>
        <w:spacing w:before="100" w:beforeAutospacing="1" w:after="100" w:afterAutospacing="1" w:line="240" w:lineRule="auto"/>
        <w:jc w:val="both"/>
      </w:pPr>
      <w:r w:rsidRPr="00F1640A">
        <w:t>Contribute to the Bank’s ongoing modernization efforts, leading new initiatives, market studies, business analytics, etc. </w:t>
      </w:r>
    </w:p>
    <w:p w:rsidR="00F1640A" w:rsidRPr="00F1640A" w:rsidRDefault="00F1640A" w:rsidP="00F1640A">
      <w:pPr>
        <w:pStyle w:val="ListParagraph"/>
        <w:numPr>
          <w:ilvl w:val="0"/>
          <w:numId w:val="6"/>
        </w:numPr>
        <w:spacing w:before="100" w:beforeAutospacing="1" w:after="100" w:afterAutospacing="1" w:line="240" w:lineRule="auto"/>
        <w:jc w:val="both"/>
      </w:pPr>
      <w:r w:rsidRPr="00F1640A">
        <w:t>Provide inputs and carry out preventive reviews and ex-post supervision of Bank operations. </w:t>
      </w:r>
    </w:p>
    <w:p w:rsidR="00F1640A" w:rsidRPr="00F1640A" w:rsidRDefault="00F1640A" w:rsidP="00F1640A">
      <w:pPr>
        <w:pStyle w:val="ListParagraph"/>
        <w:numPr>
          <w:ilvl w:val="0"/>
          <w:numId w:val="6"/>
        </w:numPr>
        <w:spacing w:before="100" w:beforeAutospacing="1" w:after="100" w:afterAutospacing="1" w:line="240" w:lineRule="auto"/>
        <w:jc w:val="both"/>
      </w:pPr>
      <w:r w:rsidRPr="00F1640A">
        <w:t>Conduct training workshops for Bank staff, borrowers and third parties on all aspects of the Bank procurement policies and procedures. </w:t>
      </w:r>
    </w:p>
    <w:p w:rsidR="00F1640A" w:rsidRPr="00F1640A" w:rsidRDefault="00F1640A" w:rsidP="00F1640A">
      <w:pPr>
        <w:pStyle w:val="ListParagraph"/>
        <w:spacing w:before="100" w:beforeAutospacing="1" w:after="100" w:afterAutospacing="1" w:line="240" w:lineRule="auto"/>
        <w:jc w:val="both"/>
      </w:pPr>
    </w:p>
    <w:p w:rsidR="00F1640A" w:rsidRPr="00F1640A" w:rsidRDefault="00F1640A" w:rsidP="00F1640A">
      <w:pPr>
        <w:spacing w:before="100" w:beforeAutospacing="1" w:after="100" w:afterAutospacing="1" w:line="240" w:lineRule="auto"/>
        <w:jc w:val="both"/>
        <w:rPr>
          <w:sz w:val="18"/>
        </w:rPr>
      </w:pPr>
      <w:r w:rsidRPr="00F1640A">
        <w:rPr>
          <w:b/>
        </w:rPr>
        <w:t xml:space="preserve"> </w:t>
      </w:r>
      <w:r w:rsidRPr="00F1640A">
        <w:rPr>
          <w:b/>
        </w:rPr>
        <w:t>Financial Management Specialist or Senior Associate</w:t>
      </w:r>
    </w:p>
    <w:p w:rsidR="00F1640A" w:rsidRPr="00F1640A" w:rsidRDefault="00F1640A" w:rsidP="00F1640A">
      <w:pPr>
        <w:pStyle w:val="ListParagraph"/>
        <w:numPr>
          <w:ilvl w:val="0"/>
          <w:numId w:val="6"/>
        </w:numPr>
        <w:spacing w:before="100" w:beforeAutospacing="1" w:after="100" w:afterAutospacing="1" w:line="240" w:lineRule="auto"/>
        <w:jc w:val="both"/>
      </w:pPr>
      <w:r>
        <w:lastRenderedPageBreak/>
        <w:t>Conduct</w:t>
      </w:r>
      <w:r w:rsidRPr="00F1640A">
        <w:t xml:space="preserve"> country fiduciary assessments, prepare background analysis, and promote strengthening of countries' public financial systems (i.e. PEFA, CFAA, ROSC).</w:t>
      </w:r>
    </w:p>
    <w:p w:rsidR="00F1640A" w:rsidRPr="00F1640A" w:rsidRDefault="00F1640A" w:rsidP="00F1640A">
      <w:pPr>
        <w:pStyle w:val="ListParagraph"/>
        <w:numPr>
          <w:ilvl w:val="0"/>
          <w:numId w:val="6"/>
        </w:numPr>
        <w:spacing w:before="100" w:beforeAutospacing="1" w:after="100" w:afterAutospacing="1" w:line="240" w:lineRule="auto"/>
        <w:jc w:val="both"/>
      </w:pPr>
      <w:r w:rsidRPr="00F1640A">
        <w:t>Evaluate fiduciary project risks and executing agencies’ fiduciary institutional capacity and formulating programs to strengthen such capacity. </w:t>
      </w:r>
    </w:p>
    <w:p w:rsidR="00F1640A" w:rsidRPr="00F1640A" w:rsidRDefault="00F1640A" w:rsidP="00F1640A">
      <w:pPr>
        <w:pStyle w:val="ListParagraph"/>
        <w:numPr>
          <w:ilvl w:val="0"/>
          <w:numId w:val="6"/>
        </w:numPr>
        <w:spacing w:before="100" w:beforeAutospacing="1" w:after="100" w:afterAutospacing="1" w:line="240" w:lineRule="auto"/>
        <w:jc w:val="both"/>
      </w:pPr>
      <w:r w:rsidRPr="00F1640A">
        <w:t>Carry out advisory functions for all financial management aspects of the Bank’s project cycle including planning, implementation and monitoring. </w:t>
      </w:r>
    </w:p>
    <w:p w:rsidR="00F1640A" w:rsidRPr="00F1640A" w:rsidRDefault="00F1640A" w:rsidP="00F1640A">
      <w:pPr>
        <w:pStyle w:val="ListParagraph"/>
        <w:numPr>
          <w:ilvl w:val="0"/>
          <w:numId w:val="6"/>
        </w:numPr>
        <w:spacing w:before="100" w:beforeAutospacing="1" w:after="100" w:afterAutospacing="1" w:line="240" w:lineRule="auto"/>
        <w:jc w:val="both"/>
      </w:pPr>
      <w:r w:rsidRPr="00F1640A">
        <w:t>Carry out field missions to visit project sites, draw independent conclusions and formulate authoritative recommendations to the borrower and the Bank in financial management matters. </w:t>
      </w:r>
    </w:p>
    <w:p w:rsidR="00F1640A" w:rsidRPr="00F1640A" w:rsidRDefault="00F1640A" w:rsidP="00F1640A">
      <w:pPr>
        <w:pStyle w:val="ListParagraph"/>
        <w:numPr>
          <w:ilvl w:val="0"/>
          <w:numId w:val="6"/>
        </w:numPr>
        <w:spacing w:before="100" w:beforeAutospacing="1" w:after="100" w:afterAutospacing="1" w:line="240" w:lineRule="auto"/>
        <w:jc w:val="both"/>
      </w:pPr>
      <w:r w:rsidRPr="00F1640A">
        <w:t>Analyze financial management policies, procedures, and design guidelines for their application. Identify financial management best practices and benefits. </w:t>
      </w:r>
    </w:p>
    <w:p w:rsidR="00F1640A" w:rsidRPr="00F1640A" w:rsidRDefault="00F1640A" w:rsidP="00F1640A">
      <w:pPr>
        <w:pStyle w:val="ListParagraph"/>
        <w:numPr>
          <w:ilvl w:val="0"/>
          <w:numId w:val="6"/>
        </w:numPr>
        <w:spacing w:before="100" w:beforeAutospacing="1" w:after="100" w:afterAutospacing="1" w:line="240" w:lineRule="auto"/>
        <w:jc w:val="both"/>
      </w:pPr>
      <w:r w:rsidRPr="00F1640A">
        <w:t>Contribute to the Bank’s fiduciary modernization activities, promoting new initiatives and participating in business research. </w:t>
      </w:r>
    </w:p>
    <w:p w:rsidR="008148FC" w:rsidRDefault="00F1640A" w:rsidP="008148FC">
      <w:pPr>
        <w:pStyle w:val="ListParagraph"/>
        <w:numPr>
          <w:ilvl w:val="0"/>
          <w:numId w:val="6"/>
        </w:numPr>
        <w:spacing w:before="100" w:beforeAutospacing="1" w:after="100" w:afterAutospacing="1" w:line="240" w:lineRule="auto"/>
        <w:jc w:val="both"/>
      </w:pPr>
      <w:r w:rsidRPr="00F1640A">
        <w:t>Conduct training workshops for Bank staff, borrowers and third parties on all aspects of the Bank financial management policies and procedures. </w:t>
      </w:r>
    </w:p>
    <w:p w:rsidR="003923C9" w:rsidRDefault="003923C9" w:rsidP="003923C9">
      <w:pPr>
        <w:pStyle w:val="ListParagraph"/>
        <w:spacing w:before="100" w:beforeAutospacing="1" w:after="100" w:afterAutospacing="1" w:line="240" w:lineRule="auto"/>
        <w:jc w:val="both"/>
      </w:pPr>
    </w:p>
    <w:p w:rsidR="00DA593B" w:rsidRPr="00DA593B" w:rsidRDefault="00DA593B" w:rsidP="00DA593B">
      <w:pPr>
        <w:rPr>
          <w:u w:val="single"/>
        </w:rPr>
      </w:pPr>
      <w:r w:rsidRPr="00DA593B">
        <w:rPr>
          <w:b/>
          <w:u w:val="single"/>
        </w:rPr>
        <w:t>What you will need:</w:t>
      </w:r>
    </w:p>
    <w:p w:rsidR="00DA593B" w:rsidRPr="00F1640A" w:rsidRDefault="00DA593B" w:rsidP="00DA593B">
      <w:bookmarkStart w:id="1" w:name="_Hlk487549173"/>
      <w:r w:rsidRPr="00DA593B">
        <w:rPr>
          <w:b/>
        </w:rPr>
        <w:t xml:space="preserve">Education: </w:t>
      </w:r>
      <w:bookmarkEnd w:id="1"/>
      <w:r w:rsidR="00F1640A" w:rsidRPr="00F1640A">
        <w:t xml:space="preserve">Master’s Degree in Procurement, </w:t>
      </w:r>
      <w:r w:rsidR="00F1640A">
        <w:t>Accounting and Auditing, Public Finance</w:t>
      </w:r>
      <w:r w:rsidR="00F1640A" w:rsidRPr="00F1640A">
        <w:t xml:space="preserve">, </w:t>
      </w:r>
      <w:r w:rsidR="00F1640A" w:rsidRPr="00F1640A">
        <w:t>Engineering, Law, Business Administration or other relevant discipline.</w:t>
      </w:r>
    </w:p>
    <w:p w:rsidR="00F1640A" w:rsidRPr="00FA393A" w:rsidRDefault="00DA593B" w:rsidP="00FA393A">
      <w:r w:rsidRPr="00DA593B">
        <w:rPr>
          <w:b/>
        </w:rPr>
        <w:t xml:space="preserve">Experience: </w:t>
      </w:r>
      <w:r w:rsidR="00F1640A" w:rsidRPr="00FA393A">
        <w:t>At least 4</w:t>
      </w:r>
      <w:r w:rsidR="00F1640A" w:rsidRPr="00FA393A">
        <w:t xml:space="preserve"> years of relevant experience in internationa</w:t>
      </w:r>
      <w:r w:rsidR="00F1640A" w:rsidRPr="00FA393A">
        <w:t>l private or publi</w:t>
      </w:r>
      <w:r w:rsidR="00FA393A" w:rsidRPr="00FA393A">
        <w:t xml:space="preserve">c procurement or in </w:t>
      </w:r>
      <w:r w:rsidR="00F1640A" w:rsidRPr="00FA393A">
        <w:t>project financial management, financial and institutional analysis of public and private institutions, budget, accounting, and internal and external auditing</w:t>
      </w:r>
      <w:r w:rsidR="00F1640A">
        <w:rPr>
          <w:rFonts w:ascii="Arial" w:eastAsia="Times New Roman" w:hAnsi="Arial" w:cs="Arial"/>
          <w:color w:val="000000"/>
          <w:sz w:val="20"/>
          <w:szCs w:val="20"/>
        </w:rPr>
        <w:t>.</w:t>
      </w:r>
    </w:p>
    <w:p w:rsidR="00DA593B" w:rsidRPr="00DA593B" w:rsidRDefault="00DA593B" w:rsidP="00DA593B">
      <w:r w:rsidRPr="00DA593B">
        <w:rPr>
          <w:b/>
        </w:rPr>
        <w:t xml:space="preserve">Language(s): </w:t>
      </w:r>
      <w:r w:rsidRPr="00DA593B">
        <w:t xml:space="preserve">Proficiency in English and Spanish is required. </w:t>
      </w:r>
    </w:p>
    <w:p w:rsidR="00DA593B" w:rsidRPr="008148FC" w:rsidRDefault="00DA593B" w:rsidP="008148FC">
      <w:pPr>
        <w:rPr>
          <w:b/>
        </w:rPr>
      </w:pPr>
      <w:r w:rsidRPr="00DA593B">
        <w:rPr>
          <w:b/>
        </w:rPr>
        <w:t xml:space="preserve">See more </w:t>
      </w:r>
      <w:hyperlink r:id="rId7" w:history="1">
        <w:r w:rsidR="008148FC" w:rsidRPr="00EC1B7B">
          <w:rPr>
            <w:rStyle w:val="Hyperlink"/>
          </w:rPr>
          <w:t>techni</w:t>
        </w:r>
        <w:r w:rsidR="008148FC" w:rsidRPr="00EC1B7B">
          <w:rPr>
            <w:rStyle w:val="Hyperlink"/>
          </w:rPr>
          <w:t>c</w:t>
        </w:r>
        <w:r w:rsidR="008148FC" w:rsidRPr="00EC1B7B">
          <w:rPr>
            <w:rStyle w:val="Hyperlink"/>
          </w:rPr>
          <w:t>al</w:t>
        </w:r>
      </w:hyperlink>
      <w:r w:rsidR="008148FC" w:rsidRPr="008148FC">
        <w:rPr>
          <w:rStyle w:val="Hyperlink"/>
        </w:rPr>
        <w:t xml:space="preserve"> </w:t>
      </w:r>
      <w:r w:rsidR="008148FC" w:rsidRPr="005B5881">
        <w:rPr>
          <w:rStyle w:val="Hyperlink"/>
          <w:color w:val="auto"/>
          <w:u w:val="none"/>
        </w:rPr>
        <w:t>and</w:t>
      </w:r>
      <w:r w:rsidR="008148FC" w:rsidRPr="008148FC">
        <w:rPr>
          <w:rStyle w:val="Hyperlink"/>
        </w:rPr>
        <w:t xml:space="preserve"> </w:t>
      </w:r>
      <w:hyperlink r:id="rId8" w:history="1">
        <w:r w:rsidR="008148FC" w:rsidRPr="005B5881">
          <w:rPr>
            <w:rStyle w:val="Hyperlink"/>
          </w:rPr>
          <w:t>core competencies</w:t>
        </w:r>
      </w:hyperlink>
      <w:r w:rsidR="008148FC">
        <w:rPr>
          <w:rStyle w:val="Hyperlink"/>
        </w:rPr>
        <w:t>.</w:t>
      </w:r>
      <w:r w:rsidR="008148FC">
        <w:rPr>
          <w:b/>
        </w:rPr>
        <w:t xml:space="preserve"> </w:t>
      </w:r>
    </w:p>
    <w:p w:rsidR="00E42A76" w:rsidRPr="00E42A76" w:rsidRDefault="00E42A76" w:rsidP="00E42A76">
      <w:pPr>
        <w:rPr>
          <w:b/>
          <w:u w:val="single"/>
        </w:rPr>
      </w:pPr>
      <w:r w:rsidRPr="00E42A76">
        <w:rPr>
          <w:b/>
          <w:u w:val="single"/>
        </w:rPr>
        <w:t xml:space="preserve">Opportunity Summary:  </w:t>
      </w:r>
    </w:p>
    <w:p w:rsidR="00E42A76" w:rsidRPr="00E42A76" w:rsidRDefault="00E42A76" w:rsidP="00E42A76">
      <w:pPr>
        <w:pStyle w:val="ListParagraph"/>
        <w:numPr>
          <w:ilvl w:val="0"/>
          <w:numId w:val="5"/>
        </w:numPr>
        <w:spacing w:after="0"/>
        <w:rPr>
          <w:b/>
        </w:rPr>
      </w:pPr>
      <w:r w:rsidRPr="00E42A76">
        <w:rPr>
          <w:b/>
        </w:rPr>
        <w:t xml:space="preserve">Type of contract: </w:t>
      </w:r>
      <w:r w:rsidRPr="00E42A76">
        <w:t>International Staff</w:t>
      </w:r>
      <w:r>
        <w:rPr>
          <w:b/>
        </w:rPr>
        <w:t xml:space="preserve"> </w:t>
      </w:r>
    </w:p>
    <w:p w:rsidR="00E42A76" w:rsidRPr="00E42A76" w:rsidRDefault="00E42A76" w:rsidP="00E42A76">
      <w:pPr>
        <w:pStyle w:val="ListParagraph"/>
        <w:numPr>
          <w:ilvl w:val="0"/>
          <w:numId w:val="5"/>
        </w:numPr>
        <w:spacing w:after="0"/>
        <w:rPr>
          <w:b/>
        </w:rPr>
      </w:pPr>
      <w:r w:rsidRPr="00E42A76">
        <w:rPr>
          <w:b/>
        </w:rPr>
        <w:t xml:space="preserve">Length of contract: </w:t>
      </w:r>
      <w:r w:rsidRPr="00E42A76">
        <w:t>Fixed term, renewable.</w:t>
      </w:r>
      <w:r>
        <w:rPr>
          <w:b/>
        </w:rPr>
        <w:t xml:space="preserve"> </w:t>
      </w:r>
    </w:p>
    <w:p w:rsidR="00E42A76" w:rsidRPr="007E1472" w:rsidRDefault="00E42A76" w:rsidP="007E1472">
      <w:pPr>
        <w:pStyle w:val="Default"/>
        <w:numPr>
          <w:ilvl w:val="0"/>
          <w:numId w:val="5"/>
        </w:numPr>
        <w:jc w:val="both"/>
        <w:rPr>
          <w:rFonts w:asciiTheme="minorHAnsi" w:hAnsiTheme="minorHAnsi" w:cstheme="minorBidi"/>
          <w:color w:val="auto"/>
          <w:sz w:val="22"/>
          <w:szCs w:val="22"/>
        </w:rPr>
      </w:pPr>
      <w:r w:rsidRPr="007E1472">
        <w:rPr>
          <w:rFonts w:asciiTheme="minorHAnsi" w:hAnsiTheme="minorHAnsi" w:cstheme="minorBidi"/>
          <w:b/>
          <w:color w:val="auto"/>
          <w:sz w:val="22"/>
          <w:szCs w:val="22"/>
        </w:rPr>
        <w:t>Location:</w:t>
      </w:r>
      <w:r w:rsidRPr="007E1472">
        <w:rPr>
          <w:b/>
          <w:sz w:val="20"/>
        </w:rPr>
        <w:t xml:space="preserve"> </w:t>
      </w:r>
      <w:r w:rsidR="00EE409F">
        <w:rPr>
          <w:rFonts w:asciiTheme="minorHAnsi" w:hAnsiTheme="minorHAnsi" w:cstheme="minorBidi"/>
          <w:color w:val="auto"/>
          <w:sz w:val="22"/>
          <w:szCs w:val="22"/>
        </w:rPr>
        <w:t>V</w:t>
      </w:r>
      <w:bookmarkStart w:id="2" w:name="_GoBack"/>
      <w:bookmarkEnd w:id="2"/>
      <w:r w:rsidR="007E1472" w:rsidRPr="001F48EF">
        <w:rPr>
          <w:rFonts w:asciiTheme="minorHAnsi" w:hAnsiTheme="minorHAnsi" w:cstheme="minorBidi"/>
          <w:color w:val="auto"/>
          <w:sz w:val="22"/>
          <w:szCs w:val="22"/>
        </w:rPr>
        <w:t>arious countries in Latin America and the Caribbean.</w:t>
      </w:r>
    </w:p>
    <w:p w:rsidR="00E42A76" w:rsidRPr="00E42A76" w:rsidRDefault="00E42A76" w:rsidP="00E42A76">
      <w:pPr>
        <w:pStyle w:val="ListParagraph"/>
        <w:numPr>
          <w:ilvl w:val="0"/>
          <w:numId w:val="5"/>
        </w:numPr>
        <w:spacing w:after="0"/>
        <w:rPr>
          <w:b/>
        </w:rPr>
      </w:pPr>
      <w:r w:rsidRPr="00E42A76">
        <w:rPr>
          <w:b/>
        </w:rPr>
        <w:t xml:space="preserve">Requirements: </w:t>
      </w:r>
      <w:r w:rsidRPr="00E42A76">
        <w:t xml:space="preserve">Candidates must be citizens of one of the </w:t>
      </w:r>
      <w:hyperlink r:id="rId9" w:history="1">
        <w:r w:rsidRPr="00E42A76">
          <w:rPr>
            <w:rStyle w:val="Hyperlink"/>
          </w:rPr>
          <w:t>IDB’s 48 member countries</w:t>
        </w:r>
      </w:hyperlink>
      <w:r w:rsidRPr="00E42A76">
        <w:t xml:space="preserve"> and have no family members currently working at the bank.</w:t>
      </w:r>
      <w:r w:rsidRPr="00E42A76">
        <w:rPr>
          <w:b/>
        </w:rPr>
        <w:t xml:space="preserve">   </w:t>
      </w:r>
      <w:r w:rsidR="00DA593B" w:rsidRPr="00E42A76">
        <w:rPr>
          <w:b/>
        </w:rPr>
        <w:t xml:space="preserve"> </w:t>
      </w:r>
    </w:p>
    <w:p w:rsidR="00DA593B" w:rsidRPr="00DA593B" w:rsidRDefault="00DA593B" w:rsidP="00E42A76">
      <w:pPr>
        <w:spacing w:after="0"/>
        <w:rPr>
          <w:b/>
        </w:rPr>
      </w:pPr>
      <w:r w:rsidRPr="00DA593B">
        <w:rPr>
          <w:b/>
        </w:rPr>
        <w:t xml:space="preserve">                         </w:t>
      </w:r>
    </w:p>
    <w:p w:rsidR="00DA593B" w:rsidRPr="00DA593B" w:rsidRDefault="00DA593B" w:rsidP="00DA593B">
      <w:pPr>
        <w:jc w:val="both"/>
      </w:pPr>
      <w:r w:rsidRPr="00DA593B">
        <w:rPr>
          <w:rFonts w:eastAsia="Times New Roman" w:cs="Times New Roman"/>
          <w:b/>
          <w:u w:val="single"/>
        </w:rPr>
        <w:t>About us:</w:t>
      </w:r>
      <w:r w:rsidRPr="00DA593B">
        <w:rPr>
          <w:rFonts w:eastAsia="Times New Roman" w:cs="Times New Roman"/>
        </w:rPr>
        <w:t xml:space="preserve"> At the Inter-American Development Bank, we’re devoted to improving lives. Since 1959, we’ve been a leading source of long-term financing for economic, social, and institutional development in Latin America and the Caribbean. We do more than lending though. We partner with our 48 member countries to provide Latin America and the Caribbean with cutting-edge research about relevant development issues, policy advice to inform their decisions, and technical assistance to improve on the planning and execution of projects. For this, we need people who not only have the right skills, but also are passionate about improving lives. </w:t>
      </w:r>
    </w:p>
    <w:p w:rsidR="00DA593B" w:rsidRPr="00DA593B" w:rsidRDefault="00DA593B" w:rsidP="00DA593B">
      <w:pPr>
        <w:jc w:val="center"/>
        <w:rPr>
          <w:b/>
          <w:i/>
        </w:rPr>
      </w:pPr>
      <w:r w:rsidRPr="00DA593B">
        <w:rPr>
          <w:b/>
          <w:i/>
        </w:rPr>
        <w:lastRenderedPageBreak/>
        <w:t>The IDB offers a competitive benefits and compensation package, including relocation expenses (if applicable).</w:t>
      </w:r>
    </w:p>
    <w:p w:rsidR="00DA593B" w:rsidRPr="00DA593B" w:rsidRDefault="00DA593B" w:rsidP="00DA593B">
      <w:pPr>
        <w:jc w:val="center"/>
      </w:pPr>
      <w:r w:rsidRPr="00DA593B">
        <w:rPr>
          <w:b/>
          <w:bCs/>
          <w:i/>
          <w:iCs/>
        </w:rPr>
        <w:t>The IDB is committed to diversity and inclusion and to providing equal opportunities in employment. We embrace diversity on the basis of gender, age, education, national origin, ethnic origin, race, disability, sexual orientation, religion, and HIV/AIDs status. We encourage women, Afro-descendants and persons of indigenous origins to apply.</w:t>
      </w:r>
    </w:p>
    <w:p w:rsidR="00DA593B" w:rsidRPr="00DA593B" w:rsidRDefault="00DA593B" w:rsidP="00DA593B"/>
    <w:p w:rsidR="004E45DD" w:rsidRPr="00DA593B" w:rsidRDefault="004E45DD"/>
    <w:sectPr w:rsidR="004E45DD" w:rsidRPr="00DA59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7CE" w:rsidRDefault="004627CE" w:rsidP="00DA593B">
      <w:pPr>
        <w:spacing w:after="0" w:line="240" w:lineRule="auto"/>
      </w:pPr>
      <w:r>
        <w:separator/>
      </w:r>
    </w:p>
  </w:endnote>
  <w:endnote w:type="continuationSeparator" w:id="0">
    <w:p w:rsidR="004627CE" w:rsidRDefault="004627CE" w:rsidP="00DA5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7CE" w:rsidRDefault="004627CE" w:rsidP="00DA593B">
      <w:pPr>
        <w:spacing w:after="0" w:line="240" w:lineRule="auto"/>
      </w:pPr>
      <w:r>
        <w:separator/>
      </w:r>
    </w:p>
  </w:footnote>
  <w:footnote w:type="continuationSeparator" w:id="0">
    <w:p w:rsidR="004627CE" w:rsidRDefault="004627CE" w:rsidP="00DA5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01C"/>
    <w:multiLevelType w:val="hybridMultilevel"/>
    <w:tmpl w:val="BDD8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72B22"/>
    <w:multiLevelType w:val="hybridMultilevel"/>
    <w:tmpl w:val="01882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23093"/>
    <w:multiLevelType w:val="hybridMultilevel"/>
    <w:tmpl w:val="7A62A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845E3"/>
    <w:multiLevelType w:val="multilevel"/>
    <w:tmpl w:val="A68C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D641C9"/>
    <w:multiLevelType w:val="hybridMultilevel"/>
    <w:tmpl w:val="F98E4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57ABB"/>
    <w:multiLevelType w:val="hybridMultilevel"/>
    <w:tmpl w:val="5D420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C73F0B"/>
    <w:multiLevelType w:val="multilevel"/>
    <w:tmpl w:val="BA42F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3E0412"/>
    <w:multiLevelType w:val="hybridMultilevel"/>
    <w:tmpl w:val="B38A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BA5F1A"/>
    <w:multiLevelType w:val="hybridMultilevel"/>
    <w:tmpl w:val="507895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7"/>
  </w:num>
  <w:num w:numId="6">
    <w:abstractNumId w:val="4"/>
  </w:num>
  <w:num w:numId="7">
    <w:abstractNumId w:val="3"/>
  </w:num>
  <w:num w:numId="8">
    <w:abstractNumId w:val="8"/>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93B"/>
    <w:rsid w:val="00000E3A"/>
    <w:rsid w:val="00034EB3"/>
    <w:rsid w:val="00080250"/>
    <w:rsid w:val="00157C60"/>
    <w:rsid w:val="00192E2E"/>
    <w:rsid w:val="001F208E"/>
    <w:rsid w:val="001F48EF"/>
    <w:rsid w:val="002E643A"/>
    <w:rsid w:val="003923C9"/>
    <w:rsid w:val="003C4812"/>
    <w:rsid w:val="004310A8"/>
    <w:rsid w:val="004627CE"/>
    <w:rsid w:val="004E45DD"/>
    <w:rsid w:val="00595B14"/>
    <w:rsid w:val="005B5881"/>
    <w:rsid w:val="00625FE1"/>
    <w:rsid w:val="0065383D"/>
    <w:rsid w:val="006A59EA"/>
    <w:rsid w:val="007E1472"/>
    <w:rsid w:val="008148FC"/>
    <w:rsid w:val="00AE2B67"/>
    <w:rsid w:val="00B17392"/>
    <w:rsid w:val="00B50D7A"/>
    <w:rsid w:val="00DA593B"/>
    <w:rsid w:val="00E42A76"/>
    <w:rsid w:val="00EC1B7B"/>
    <w:rsid w:val="00EE409F"/>
    <w:rsid w:val="00F1640A"/>
    <w:rsid w:val="00F958F6"/>
    <w:rsid w:val="00FA3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179A9"/>
  <w15:docId w15:val="{A160068F-21F9-4494-BE53-8338E016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5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93B"/>
    <w:pPr>
      <w:ind w:left="720"/>
      <w:contextualSpacing/>
    </w:pPr>
  </w:style>
  <w:style w:type="paragraph" w:styleId="Header">
    <w:name w:val="header"/>
    <w:basedOn w:val="Normal"/>
    <w:link w:val="HeaderChar"/>
    <w:uiPriority w:val="99"/>
    <w:unhideWhenUsed/>
    <w:rsid w:val="00DA5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93B"/>
  </w:style>
  <w:style w:type="character" w:styleId="CommentReference">
    <w:name w:val="annotation reference"/>
    <w:basedOn w:val="DefaultParagraphFont"/>
    <w:uiPriority w:val="99"/>
    <w:semiHidden/>
    <w:unhideWhenUsed/>
    <w:rsid w:val="00DA593B"/>
    <w:rPr>
      <w:sz w:val="16"/>
      <w:szCs w:val="16"/>
    </w:rPr>
  </w:style>
  <w:style w:type="paragraph" w:styleId="CommentText">
    <w:name w:val="annotation text"/>
    <w:basedOn w:val="Normal"/>
    <w:link w:val="CommentTextChar"/>
    <w:uiPriority w:val="99"/>
    <w:semiHidden/>
    <w:unhideWhenUsed/>
    <w:rsid w:val="00DA593B"/>
    <w:pPr>
      <w:spacing w:line="240" w:lineRule="auto"/>
    </w:pPr>
    <w:rPr>
      <w:sz w:val="20"/>
      <w:szCs w:val="20"/>
    </w:rPr>
  </w:style>
  <w:style w:type="character" w:customStyle="1" w:styleId="CommentTextChar">
    <w:name w:val="Comment Text Char"/>
    <w:basedOn w:val="DefaultParagraphFont"/>
    <w:link w:val="CommentText"/>
    <w:uiPriority w:val="99"/>
    <w:semiHidden/>
    <w:rsid w:val="00DA593B"/>
    <w:rPr>
      <w:sz w:val="20"/>
      <w:szCs w:val="20"/>
    </w:rPr>
  </w:style>
  <w:style w:type="paragraph" w:styleId="BalloonText">
    <w:name w:val="Balloon Text"/>
    <w:basedOn w:val="Normal"/>
    <w:link w:val="BalloonTextChar"/>
    <w:uiPriority w:val="99"/>
    <w:semiHidden/>
    <w:unhideWhenUsed/>
    <w:rsid w:val="00DA5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93B"/>
    <w:rPr>
      <w:rFonts w:ascii="Tahoma" w:hAnsi="Tahoma" w:cs="Tahoma"/>
      <w:sz w:val="16"/>
      <w:szCs w:val="16"/>
    </w:rPr>
  </w:style>
  <w:style w:type="paragraph" w:styleId="Footer">
    <w:name w:val="footer"/>
    <w:basedOn w:val="Normal"/>
    <w:link w:val="FooterChar"/>
    <w:uiPriority w:val="99"/>
    <w:unhideWhenUsed/>
    <w:rsid w:val="00DA5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93B"/>
  </w:style>
  <w:style w:type="paragraph" w:styleId="CommentSubject">
    <w:name w:val="annotation subject"/>
    <w:basedOn w:val="CommentText"/>
    <w:next w:val="CommentText"/>
    <w:link w:val="CommentSubjectChar"/>
    <w:uiPriority w:val="99"/>
    <w:semiHidden/>
    <w:unhideWhenUsed/>
    <w:rsid w:val="00DA593B"/>
    <w:rPr>
      <w:b/>
      <w:bCs/>
    </w:rPr>
  </w:style>
  <w:style w:type="character" w:customStyle="1" w:styleId="CommentSubjectChar">
    <w:name w:val="Comment Subject Char"/>
    <w:basedOn w:val="CommentTextChar"/>
    <w:link w:val="CommentSubject"/>
    <w:uiPriority w:val="99"/>
    <w:semiHidden/>
    <w:rsid w:val="00DA593B"/>
    <w:rPr>
      <w:b/>
      <w:bCs/>
      <w:sz w:val="20"/>
      <w:szCs w:val="20"/>
    </w:rPr>
  </w:style>
  <w:style w:type="character" w:styleId="Hyperlink">
    <w:name w:val="Hyperlink"/>
    <w:basedOn w:val="DefaultParagraphFont"/>
    <w:uiPriority w:val="99"/>
    <w:unhideWhenUsed/>
    <w:rsid w:val="00E42A76"/>
    <w:rPr>
      <w:color w:val="0000FF" w:themeColor="hyperlink"/>
      <w:u w:val="single"/>
    </w:rPr>
  </w:style>
  <w:style w:type="paragraph" w:customStyle="1" w:styleId="Default">
    <w:name w:val="Default"/>
    <w:rsid w:val="008148FC"/>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000E3A"/>
  </w:style>
  <w:style w:type="character" w:styleId="Mention">
    <w:name w:val="Mention"/>
    <w:basedOn w:val="DefaultParagraphFont"/>
    <w:uiPriority w:val="99"/>
    <w:semiHidden/>
    <w:unhideWhenUsed/>
    <w:rsid w:val="005B5881"/>
    <w:rPr>
      <w:color w:val="2B579A"/>
      <w:shd w:val="clear" w:color="auto" w:fill="E6E6E6"/>
    </w:rPr>
  </w:style>
  <w:style w:type="character" w:styleId="FollowedHyperlink">
    <w:name w:val="FollowedHyperlink"/>
    <w:basedOn w:val="DefaultParagraphFont"/>
    <w:uiPriority w:val="99"/>
    <w:semiHidden/>
    <w:unhideWhenUsed/>
    <w:rsid w:val="00B50D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4651">
      <w:bodyDiv w:val="1"/>
      <w:marLeft w:val="0"/>
      <w:marRight w:val="0"/>
      <w:marTop w:val="0"/>
      <w:marBottom w:val="0"/>
      <w:divBdr>
        <w:top w:val="none" w:sz="0" w:space="0" w:color="auto"/>
        <w:left w:val="none" w:sz="0" w:space="0" w:color="auto"/>
        <w:bottom w:val="none" w:sz="0" w:space="0" w:color="auto"/>
        <w:right w:val="none" w:sz="0" w:space="0" w:color="auto"/>
      </w:divBdr>
    </w:div>
    <w:div w:id="40521226">
      <w:bodyDiv w:val="1"/>
      <w:marLeft w:val="0"/>
      <w:marRight w:val="0"/>
      <w:marTop w:val="0"/>
      <w:marBottom w:val="0"/>
      <w:divBdr>
        <w:top w:val="none" w:sz="0" w:space="0" w:color="auto"/>
        <w:left w:val="none" w:sz="0" w:space="0" w:color="auto"/>
        <w:bottom w:val="none" w:sz="0" w:space="0" w:color="auto"/>
        <w:right w:val="none" w:sz="0" w:space="0" w:color="auto"/>
      </w:divBdr>
    </w:div>
    <w:div w:id="310405859">
      <w:bodyDiv w:val="1"/>
      <w:marLeft w:val="0"/>
      <w:marRight w:val="0"/>
      <w:marTop w:val="0"/>
      <w:marBottom w:val="0"/>
      <w:divBdr>
        <w:top w:val="none" w:sz="0" w:space="0" w:color="auto"/>
        <w:left w:val="none" w:sz="0" w:space="0" w:color="auto"/>
        <w:bottom w:val="none" w:sz="0" w:space="0" w:color="auto"/>
        <w:right w:val="none" w:sz="0" w:space="0" w:color="auto"/>
      </w:divBdr>
    </w:div>
    <w:div w:id="469397269">
      <w:bodyDiv w:val="1"/>
      <w:marLeft w:val="0"/>
      <w:marRight w:val="0"/>
      <w:marTop w:val="0"/>
      <w:marBottom w:val="0"/>
      <w:divBdr>
        <w:top w:val="none" w:sz="0" w:space="0" w:color="auto"/>
        <w:left w:val="none" w:sz="0" w:space="0" w:color="auto"/>
        <w:bottom w:val="none" w:sz="0" w:space="0" w:color="auto"/>
        <w:right w:val="none" w:sz="0" w:space="0" w:color="auto"/>
      </w:divBdr>
    </w:div>
    <w:div w:id="857084650">
      <w:bodyDiv w:val="1"/>
      <w:marLeft w:val="0"/>
      <w:marRight w:val="0"/>
      <w:marTop w:val="0"/>
      <w:marBottom w:val="0"/>
      <w:divBdr>
        <w:top w:val="none" w:sz="0" w:space="0" w:color="auto"/>
        <w:left w:val="none" w:sz="0" w:space="0" w:color="auto"/>
        <w:bottom w:val="none" w:sz="0" w:space="0" w:color="auto"/>
        <w:right w:val="none" w:sz="0" w:space="0" w:color="auto"/>
      </w:divBdr>
    </w:div>
    <w:div w:id="1091585190">
      <w:bodyDiv w:val="1"/>
      <w:marLeft w:val="0"/>
      <w:marRight w:val="0"/>
      <w:marTop w:val="0"/>
      <w:marBottom w:val="0"/>
      <w:divBdr>
        <w:top w:val="none" w:sz="0" w:space="0" w:color="auto"/>
        <w:left w:val="none" w:sz="0" w:space="0" w:color="auto"/>
        <w:bottom w:val="none" w:sz="0" w:space="0" w:color="auto"/>
        <w:right w:val="none" w:sz="0" w:space="0" w:color="auto"/>
      </w:divBdr>
    </w:div>
    <w:div w:id="1204172697">
      <w:bodyDiv w:val="1"/>
      <w:marLeft w:val="0"/>
      <w:marRight w:val="0"/>
      <w:marTop w:val="0"/>
      <w:marBottom w:val="0"/>
      <w:divBdr>
        <w:top w:val="none" w:sz="0" w:space="0" w:color="auto"/>
        <w:left w:val="none" w:sz="0" w:space="0" w:color="auto"/>
        <w:bottom w:val="none" w:sz="0" w:space="0" w:color="auto"/>
        <w:right w:val="none" w:sz="0" w:space="0" w:color="auto"/>
      </w:divBdr>
    </w:div>
    <w:div w:id="1441488150">
      <w:bodyDiv w:val="1"/>
      <w:marLeft w:val="0"/>
      <w:marRight w:val="0"/>
      <w:marTop w:val="0"/>
      <w:marBottom w:val="0"/>
      <w:divBdr>
        <w:top w:val="none" w:sz="0" w:space="0" w:color="auto"/>
        <w:left w:val="none" w:sz="0" w:space="0" w:color="auto"/>
        <w:bottom w:val="none" w:sz="0" w:space="0" w:color="auto"/>
        <w:right w:val="none" w:sz="0" w:space="0" w:color="auto"/>
      </w:divBdr>
    </w:div>
    <w:div w:id="19305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gskvvz9ht7u8wvt/Competencies%20for%20Technical%20and%20Support%20Tracks.docx?dl=0" TargetMode="External"/><Relationship Id="rId3" Type="http://schemas.openxmlformats.org/officeDocument/2006/relationships/settings" Target="settings.xml"/><Relationship Id="rId7" Type="http://schemas.openxmlformats.org/officeDocument/2006/relationships/hyperlink" Target="https://www.dropbox.com/s/uyxitagxkwrb9b7/Fiduciary%20Technical%20Competencies%20.pdf?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adb.org/en/about-us/how-the-inter-american-development-bank-is-organized,5998.html?open_accordion=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IADB</dc:creator>
  <cp:lastModifiedBy>Clavijo Millan, Gemma</cp:lastModifiedBy>
  <cp:revision>8</cp:revision>
  <dcterms:created xsi:type="dcterms:W3CDTF">2017-09-07T01:51:00Z</dcterms:created>
  <dcterms:modified xsi:type="dcterms:W3CDTF">2017-09-07T02:53:00Z</dcterms:modified>
</cp:coreProperties>
</file>