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26C0" w14:textId="4FDD0207" w:rsidR="00552701" w:rsidRPr="004901CD" w:rsidRDefault="00256B97" w:rsidP="00552701">
      <w:pPr>
        <w:pStyle w:val="NormalWeb"/>
        <w:tabs>
          <w:tab w:val="left" w:pos="0"/>
        </w:tabs>
        <w:spacing w:before="0" w:beforeAutospacing="0" w:after="0" w:afterAutospacing="0" w:line="276" w:lineRule="auto"/>
        <w:jc w:val="center"/>
        <w:rPr>
          <w:rFonts w:ascii="Arial" w:eastAsia="Arial Unicode MS" w:hAnsi="Arial" w:cs="Arial"/>
          <w:b/>
          <w:sz w:val="22"/>
          <w:szCs w:val="22"/>
          <w:u w:val="single"/>
        </w:rPr>
      </w:pPr>
      <w:r>
        <w:rPr>
          <w:rFonts w:ascii="Arial" w:eastAsia="Arial Unicode MS" w:hAnsi="Arial" w:cs="Arial"/>
          <w:b/>
          <w:sz w:val="22"/>
          <w:szCs w:val="22"/>
          <w:u w:val="single"/>
        </w:rPr>
        <w:t xml:space="preserve">Climate Advisory Service </w:t>
      </w:r>
    </w:p>
    <w:p w14:paraId="7B0B5888" w14:textId="77777777" w:rsidR="00552701" w:rsidRPr="004901CD" w:rsidRDefault="00552701" w:rsidP="00552701">
      <w:pPr>
        <w:spacing w:after="0"/>
        <w:jc w:val="center"/>
        <w:rPr>
          <w:rFonts w:ascii="Arial" w:hAnsi="Arial" w:cs="Arial"/>
          <w:b/>
          <w:u w:val="single"/>
        </w:rPr>
      </w:pPr>
      <w:r w:rsidRPr="004901CD">
        <w:rPr>
          <w:rFonts w:ascii="Arial" w:hAnsi="Arial" w:cs="Arial"/>
          <w:b/>
          <w:u w:val="single"/>
        </w:rPr>
        <w:t xml:space="preserve">Inter-American Investment Corporation </w:t>
      </w:r>
    </w:p>
    <w:p w14:paraId="7D504FDD" w14:textId="77777777" w:rsidR="00F872F0" w:rsidRDefault="00F872F0" w:rsidP="00473FB0">
      <w:pPr>
        <w:pStyle w:val="NormalWeb"/>
        <w:tabs>
          <w:tab w:val="left" w:pos="0"/>
        </w:tabs>
        <w:spacing w:before="0" w:beforeAutospacing="0" w:after="0" w:afterAutospacing="0"/>
        <w:jc w:val="both"/>
        <w:rPr>
          <w:rFonts w:ascii="Arial" w:hAnsi="Arial" w:cs="Arial"/>
          <w:color w:val="000000"/>
          <w:sz w:val="22"/>
          <w:szCs w:val="22"/>
        </w:rPr>
      </w:pPr>
    </w:p>
    <w:p w14:paraId="0D14D83C" w14:textId="3C6B0648" w:rsidR="00CF3807" w:rsidRPr="0064484B" w:rsidRDefault="00CF3807" w:rsidP="00CF3807">
      <w:pPr>
        <w:shd w:val="clear" w:color="auto" w:fill="FFFFFF"/>
        <w:spacing w:after="0" w:line="240" w:lineRule="auto"/>
        <w:jc w:val="both"/>
        <w:rPr>
          <w:rFonts w:ascii="Arial" w:eastAsia="Times New Roman" w:hAnsi="Arial" w:cs="Arial"/>
          <w:color w:val="000000"/>
        </w:rPr>
      </w:pPr>
      <w:r w:rsidRPr="0064484B">
        <w:rPr>
          <w:rFonts w:ascii="Arial" w:eastAsia="Times New Roman" w:hAnsi="Arial" w:cs="Arial"/>
          <w:color w:val="000000"/>
        </w:rPr>
        <w:t>The Inter-American Investment Corporation (IIC), a member of the Inter-American Development Bank (IDB) Group, is a multilateral organization based in Washington D.C., which is committed to the development of Latin America and the Caribbean (“LAC”) through the private sector. As part of its mission, the IIC supports the private sector and state-owned enterprises through financing in the form of loans, equity investments, and guarantees. </w:t>
      </w:r>
      <w:r w:rsidRPr="00622647">
        <w:rPr>
          <w:rFonts w:ascii="Arial" w:eastAsia="Arial Unicode MS" w:hAnsi="Arial" w:cs="Arial"/>
        </w:rPr>
        <w:t xml:space="preserve">At this time, IIC management is searching for a highly qualified </w:t>
      </w:r>
      <w:r>
        <w:rPr>
          <w:rFonts w:ascii="Arial" w:eastAsia="Arial Unicode MS" w:hAnsi="Arial" w:cs="Arial"/>
        </w:rPr>
        <w:t xml:space="preserve">Advisory Service </w:t>
      </w:r>
      <w:r w:rsidR="00747F4A">
        <w:rPr>
          <w:rFonts w:ascii="Arial" w:eastAsia="Arial Unicode MS" w:hAnsi="Arial" w:cs="Arial"/>
        </w:rPr>
        <w:t xml:space="preserve">Consultant </w:t>
      </w:r>
      <w:r w:rsidRPr="00622647">
        <w:rPr>
          <w:rFonts w:ascii="Arial" w:eastAsia="Arial Unicode MS" w:hAnsi="Arial" w:cs="Arial"/>
        </w:rPr>
        <w:t xml:space="preserve">within the Advisory Services </w:t>
      </w:r>
      <w:r>
        <w:rPr>
          <w:rFonts w:ascii="Arial" w:eastAsia="Arial Unicode MS" w:hAnsi="Arial" w:cs="Arial"/>
        </w:rPr>
        <w:t xml:space="preserve">and Blended Finance </w:t>
      </w:r>
      <w:r w:rsidRPr="00622647">
        <w:rPr>
          <w:rFonts w:ascii="Arial" w:eastAsia="Arial Unicode MS" w:hAnsi="Arial" w:cs="Arial"/>
        </w:rPr>
        <w:t>Team</w:t>
      </w:r>
      <w:r>
        <w:rPr>
          <w:rFonts w:ascii="Arial" w:eastAsia="Arial Unicode MS" w:hAnsi="Arial" w:cs="Arial"/>
        </w:rPr>
        <w:t xml:space="preserve"> (</w:t>
      </w:r>
      <w:r w:rsidR="000914AC">
        <w:rPr>
          <w:rFonts w:ascii="Arial" w:eastAsia="Arial Unicode MS" w:hAnsi="Arial" w:cs="Arial"/>
        </w:rPr>
        <w:t>INO/</w:t>
      </w:r>
      <w:r>
        <w:rPr>
          <w:rFonts w:ascii="Arial" w:eastAsia="Arial Unicode MS" w:hAnsi="Arial" w:cs="Arial"/>
        </w:rPr>
        <w:t>NFP)</w:t>
      </w:r>
      <w:r w:rsidRPr="00622647">
        <w:rPr>
          <w:rFonts w:ascii="Arial" w:eastAsia="Arial Unicode MS" w:hAnsi="Arial" w:cs="Arial"/>
        </w:rPr>
        <w:t xml:space="preserve">, </w:t>
      </w:r>
      <w:r w:rsidRPr="0064484B">
        <w:rPr>
          <w:rFonts w:ascii="Arial" w:eastAsia="Times New Roman" w:hAnsi="Arial" w:cs="Arial"/>
          <w:color w:val="000000"/>
        </w:rPr>
        <w:t xml:space="preserve">within the Investment Operations Department (“INO”).  </w:t>
      </w:r>
    </w:p>
    <w:p w14:paraId="73B82E84" w14:textId="07A58B7E" w:rsidR="000F6882" w:rsidRPr="00622647" w:rsidRDefault="00CF3807" w:rsidP="0064484B">
      <w:pPr>
        <w:pStyle w:val="NormalWeb"/>
        <w:tabs>
          <w:tab w:val="left" w:pos="0"/>
        </w:tabs>
        <w:jc w:val="both"/>
        <w:rPr>
          <w:rFonts w:ascii="Arial" w:eastAsia="Arial Unicode MS" w:hAnsi="Arial" w:cs="Arial"/>
          <w:sz w:val="22"/>
          <w:szCs w:val="22"/>
        </w:rPr>
      </w:pPr>
      <w:r w:rsidRPr="0064484B">
        <w:rPr>
          <w:rFonts w:ascii="Arial" w:hAnsi="Arial" w:cs="Arial"/>
          <w:color w:val="000000"/>
          <w:sz w:val="22"/>
          <w:szCs w:val="22"/>
        </w:rPr>
        <w:t>INO follows a matrix model, with three segment Divisions covering</w:t>
      </w:r>
      <w:r w:rsidR="000914AC">
        <w:rPr>
          <w:rFonts w:ascii="Arial" w:hAnsi="Arial" w:cs="Arial"/>
          <w:color w:val="000000"/>
          <w:sz w:val="22"/>
          <w:szCs w:val="22"/>
        </w:rPr>
        <w:t>;</w:t>
      </w:r>
      <w:r w:rsidRPr="0064484B">
        <w:rPr>
          <w:rFonts w:ascii="Arial" w:hAnsi="Arial" w:cs="Arial"/>
          <w:color w:val="000000"/>
          <w:sz w:val="22"/>
          <w:szCs w:val="22"/>
        </w:rPr>
        <w:t xml:space="preserve"> Infrastructure and Energy</w:t>
      </w:r>
      <w:r w:rsidR="000914AC">
        <w:rPr>
          <w:rFonts w:ascii="Arial" w:hAnsi="Arial" w:cs="Arial"/>
          <w:color w:val="000000"/>
          <w:sz w:val="22"/>
          <w:szCs w:val="22"/>
        </w:rPr>
        <w:t xml:space="preserve"> (IEN)</w:t>
      </w:r>
      <w:r w:rsidRPr="0064484B">
        <w:rPr>
          <w:rFonts w:ascii="Arial" w:hAnsi="Arial" w:cs="Arial"/>
          <w:color w:val="000000"/>
          <w:sz w:val="22"/>
          <w:szCs w:val="22"/>
        </w:rPr>
        <w:t xml:space="preserve">, Financial Institutions </w:t>
      </w:r>
      <w:r w:rsidR="000914AC">
        <w:rPr>
          <w:rFonts w:ascii="Arial" w:hAnsi="Arial" w:cs="Arial"/>
          <w:color w:val="000000"/>
          <w:sz w:val="22"/>
          <w:szCs w:val="22"/>
        </w:rPr>
        <w:t xml:space="preserve">(FIS) </w:t>
      </w:r>
      <w:r w:rsidRPr="0064484B">
        <w:rPr>
          <w:rFonts w:ascii="Arial" w:hAnsi="Arial" w:cs="Arial"/>
          <w:color w:val="000000"/>
          <w:sz w:val="22"/>
          <w:szCs w:val="22"/>
        </w:rPr>
        <w:t>and Corporates</w:t>
      </w:r>
      <w:r w:rsidR="000914AC">
        <w:rPr>
          <w:rFonts w:ascii="Arial" w:hAnsi="Arial" w:cs="Arial"/>
          <w:color w:val="000000"/>
          <w:sz w:val="22"/>
          <w:szCs w:val="22"/>
        </w:rPr>
        <w:t xml:space="preserve"> (SMC)</w:t>
      </w:r>
      <w:r w:rsidRPr="0064484B">
        <w:rPr>
          <w:rFonts w:ascii="Arial" w:hAnsi="Arial" w:cs="Arial"/>
          <w:color w:val="000000"/>
          <w:sz w:val="22"/>
          <w:szCs w:val="22"/>
        </w:rPr>
        <w:t>, and transversal areas such as the Financial Products and Services Division</w:t>
      </w:r>
      <w:r w:rsidR="000914AC">
        <w:rPr>
          <w:rFonts w:ascii="Arial" w:hAnsi="Arial" w:cs="Arial"/>
          <w:color w:val="000000"/>
          <w:sz w:val="22"/>
          <w:szCs w:val="22"/>
        </w:rPr>
        <w:t xml:space="preserve"> (FNP), </w:t>
      </w:r>
      <w:r w:rsidRPr="0064484B">
        <w:rPr>
          <w:rFonts w:ascii="Arial" w:hAnsi="Arial" w:cs="Arial"/>
          <w:color w:val="000000"/>
          <w:sz w:val="22"/>
          <w:szCs w:val="22"/>
        </w:rPr>
        <w:t>in charge of capital market solutions, trade and supply chain finance and resour</w:t>
      </w:r>
      <w:bookmarkStart w:id="0" w:name="_GoBack"/>
      <w:bookmarkEnd w:id="0"/>
      <w:r w:rsidRPr="0064484B">
        <w:rPr>
          <w:rFonts w:ascii="Arial" w:hAnsi="Arial" w:cs="Arial"/>
          <w:color w:val="000000"/>
          <w:sz w:val="22"/>
          <w:szCs w:val="22"/>
        </w:rPr>
        <w:t>ce mobilization, the Portfolio Management Division</w:t>
      </w:r>
      <w:r w:rsidR="000914AC">
        <w:rPr>
          <w:rFonts w:ascii="Arial" w:hAnsi="Arial" w:cs="Arial"/>
          <w:color w:val="000000"/>
          <w:sz w:val="22"/>
          <w:szCs w:val="22"/>
        </w:rPr>
        <w:t xml:space="preserve"> (PTM) and </w:t>
      </w:r>
      <w:r w:rsidRPr="0064484B">
        <w:rPr>
          <w:rFonts w:ascii="Arial" w:hAnsi="Arial" w:cs="Arial"/>
          <w:color w:val="000000"/>
          <w:sz w:val="22"/>
          <w:szCs w:val="22"/>
        </w:rPr>
        <w:t xml:space="preserve">the </w:t>
      </w:r>
      <w:r>
        <w:rPr>
          <w:rFonts w:ascii="Arial" w:hAnsi="Arial" w:cs="Arial"/>
          <w:color w:val="000000"/>
          <w:sz w:val="22"/>
          <w:szCs w:val="22"/>
        </w:rPr>
        <w:t>NFP</w:t>
      </w:r>
      <w:r w:rsidRPr="0064484B">
        <w:rPr>
          <w:rFonts w:ascii="Arial" w:hAnsi="Arial" w:cs="Arial"/>
          <w:color w:val="000000"/>
          <w:sz w:val="22"/>
          <w:szCs w:val="22"/>
        </w:rPr>
        <w:t xml:space="preserve"> Team</w:t>
      </w:r>
      <w:r w:rsidRPr="00CF3807">
        <w:rPr>
          <w:rFonts w:ascii="Arial" w:hAnsi="Arial" w:cs="Arial"/>
          <w:color w:val="000000"/>
          <w:sz w:val="22"/>
          <w:szCs w:val="22"/>
        </w:rPr>
        <w:t>,</w:t>
      </w:r>
      <w:r w:rsidRPr="0064484B">
        <w:rPr>
          <w:rFonts w:ascii="Arial" w:hAnsi="Arial" w:cs="Arial"/>
          <w:color w:val="000000"/>
          <w:sz w:val="22"/>
          <w:szCs w:val="22"/>
        </w:rPr>
        <w:t xml:space="preserve"> and equity products. The Department’s ultimate goal is to generate sustainable projects with significant development impact from the prospecting stage through closing and monitoring.  </w:t>
      </w:r>
    </w:p>
    <w:p w14:paraId="7BDD6B0C" w14:textId="77777777" w:rsidR="00B3446A" w:rsidRDefault="00CF3807" w:rsidP="00C424DD">
      <w:pPr>
        <w:pStyle w:val="NormalWeb"/>
        <w:tabs>
          <w:tab w:val="left" w:pos="0"/>
        </w:tabs>
        <w:spacing w:before="0" w:beforeAutospacing="0" w:after="0" w:afterAutospacing="0"/>
        <w:jc w:val="both"/>
        <w:rPr>
          <w:rFonts w:ascii="Arial" w:hAnsi="Arial" w:cs="Arial"/>
          <w:color w:val="000000"/>
          <w:sz w:val="22"/>
          <w:szCs w:val="22"/>
        </w:rPr>
      </w:pPr>
      <w:r>
        <w:rPr>
          <w:rFonts w:ascii="Arial" w:eastAsia="Arial Unicode MS" w:hAnsi="Arial" w:cs="Arial"/>
          <w:sz w:val="22"/>
          <w:szCs w:val="22"/>
        </w:rPr>
        <w:t>INO/NFP</w:t>
      </w:r>
      <w:r w:rsidR="000D6792">
        <w:rPr>
          <w:rFonts w:ascii="Arial" w:eastAsia="Arial Unicode MS" w:hAnsi="Arial" w:cs="Arial"/>
          <w:sz w:val="22"/>
          <w:szCs w:val="22"/>
        </w:rPr>
        <w:t xml:space="preserve"> </w:t>
      </w:r>
      <w:r w:rsidR="008430F9" w:rsidRPr="008430F9">
        <w:rPr>
          <w:rFonts w:ascii="Arial" w:eastAsia="Arial Unicode MS" w:hAnsi="Arial" w:cs="Arial"/>
          <w:sz w:val="22"/>
          <w:szCs w:val="22"/>
        </w:rPr>
        <w:t xml:space="preserve">works closely with </w:t>
      </w:r>
      <w:r w:rsidR="008430F9">
        <w:rPr>
          <w:rFonts w:ascii="Arial" w:eastAsia="Arial Unicode MS" w:hAnsi="Arial" w:cs="Arial"/>
          <w:sz w:val="22"/>
          <w:szCs w:val="22"/>
        </w:rPr>
        <w:t>INO</w:t>
      </w:r>
      <w:r w:rsidR="008430F9" w:rsidRPr="008430F9">
        <w:rPr>
          <w:rFonts w:ascii="Arial" w:eastAsia="Arial Unicode MS" w:hAnsi="Arial" w:cs="Arial" w:hint="cs"/>
          <w:sz w:val="22"/>
          <w:szCs w:val="22"/>
        </w:rPr>
        <w:t>’</w:t>
      </w:r>
      <w:r w:rsidR="008430F9" w:rsidRPr="008430F9">
        <w:rPr>
          <w:rFonts w:ascii="Arial" w:eastAsia="Arial Unicode MS" w:hAnsi="Arial" w:cs="Arial"/>
          <w:sz w:val="22"/>
          <w:szCs w:val="22"/>
        </w:rPr>
        <w:t xml:space="preserve">s </w:t>
      </w:r>
      <w:r w:rsidR="008430F9">
        <w:rPr>
          <w:rFonts w:ascii="Arial" w:eastAsia="Arial Unicode MS" w:hAnsi="Arial" w:cs="Arial"/>
          <w:sz w:val="22"/>
          <w:szCs w:val="22"/>
        </w:rPr>
        <w:t>Segment D</w:t>
      </w:r>
      <w:r w:rsidR="008430F9" w:rsidRPr="008430F9">
        <w:rPr>
          <w:rFonts w:ascii="Arial" w:eastAsia="Arial Unicode MS" w:hAnsi="Arial" w:cs="Arial"/>
          <w:sz w:val="22"/>
          <w:szCs w:val="22"/>
        </w:rPr>
        <w:t xml:space="preserve">ivisions to prepare impactful projects, mainstreaming sustainability considerations, supporting champions in specific sectors through knowledge products and outreach activities, and influencing the market through publications, conferences and other activities. The Team also manages third party funds for </w:t>
      </w:r>
      <w:r w:rsidR="00256B97">
        <w:rPr>
          <w:rFonts w:ascii="Arial" w:eastAsia="Arial Unicode MS" w:hAnsi="Arial" w:cs="Arial"/>
          <w:sz w:val="22"/>
          <w:szCs w:val="22"/>
        </w:rPr>
        <w:t>technical assistance s</w:t>
      </w:r>
      <w:r w:rsidR="008430F9" w:rsidRPr="008430F9">
        <w:rPr>
          <w:rFonts w:ascii="Arial" w:eastAsia="Arial Unicode MS" w:hAnsi="Arial" w:cs="Arial"/>
          <w:sz w:val="22"/>
          <w:szCs w:val="22"/>
        </w:rPr>
        <w:t>olutions</w:t>
      </w:r>
      <w:r w:rsidR="00256B97">
        <w:rPr>
          <w:rFonts w:ascii="Arial" w:eastAsia="Arial Unicode MS" w:hAnsi="Arial" w:cs="Arial"/>
          <w:sz w:val="22"/>
          <w:szCs w:val="22"/>
        </w:rPr>
        <w:t xml:space="preserve"> that provide additionality to loan operations</w:t>
      </w:r>
      <w:r w:rsidR="008430F9" w:rsidRPr="008430F9">
        <w:rPr>
          <w:rFonts w:ascii="Arial" w:eastAsia="Arial Unicode MS" w:hAnsi="Arial" w:cs="Arial"/>
          <w:sz w:val="22"/>
          <w:szCs w:val="22"/>
        </w:rPr>
        <w:t>.</w:t>
      </w:r>
      <w:r w:rsidR="00BA2F15" w:rsidRPr="00C424DD">
        <w:rPr>
          <w:rFonts w:ascii="Arial" w:hAnsi="Arial" w:cs="Arial"/>
          <w:color w:val="000000"/>
          <w:sz w:val="22"/>
          <w:szCs w:val="22"/>
        </w:rPr>
        <w:t xml:space="preserve"> </w:t>
      </w:r>
    </w:p>
    <w:p w14:paraId="7860972E" w14:textId="77777777" w:rsidR="00B3446A" w:rsidRDefault="00B3446A" w:rsidP="00C424DD">
      <w:pPr>
        <w:pStyle w:val="NormalWeb"/>
        <w:tabs>
          <w:tab w:val="left" w:pos="0"/>
        </w:tabs>
        <w:spacing w:before="0" w:beforeAutospacing="0" w:after="0" w:afterAutospacing="0"/>
        <w:jc w:val="both"/>
        <w:rPr>
          <w:rFonts w:ascii="Arial" w:hAnsi="Arial" w:cs="Arial"/>
          <w:color w:val="000000"/>
          <w:sz w:val="22"/>
          <w:szCs w:val="22"/>
        </w:rPr>
      </w:pPr>
    </w:p>
    <w:p w14:paraId="15FE9A57" w14:textId="7E2B15A5" w:rsidR="007736A4" w:rsidRPr="00C424DD" w:rsidRDefault="007736A4">
      <w:pPr>
        <w:spacing w:after="0"/>
        <w:jc w:val="both"/>
        <w:rPr>
          <w:rFonts w:ascii="Arial" w:hAnsi="Arial" w:cs="Arial"/>
        </w:rPr>
      </w:pPr>
    </w:p>
    <w:p w14:paraId="6373B992" w14:textId="77777777" w:rsidR="00D26F0C" w:rsidRPr="00B251BF" w:rsidRDefault="00D26F0C" w:rsidP="00D26F0C">
      <w:pPr>
        <w:spacing w:after="0"/>
        <w:rPr>
          <w:rFonts w:ascii="Arial" w:hAnsi="Arial" w:cs="Arial"/>
          <w:b/>
          <w:u w:val="single"/>
        </w:rPr>
      </w:pPr>
      <w:r w:rsidRPr="00B251BF">
        <w:rPr>
          <w:rFonts w:ascii="Arial" w:hAnsi="Arial" w:cs="Arial"/>
          <w:b/>
          <w:u w:val="single"/>
        </w:rPr>
        <w:t>Main Functions and Responsibilities:</w:t>
      </w:r>
    </w:p>
    <w:p w14:paraId="69A2F831" w14:textId="77777777" w:rsidR="00D26F0C" w:rsidRDefault="00D26F0C" w:rsidP="00D26F0C">
      <w:pPr>
        <w:spacing w:after="0"/>
        <w:jc w:val="both"/>
        <w:rPr>
          <w:rFonts w:ascii="Arial" w:hAnsi="Arial" w:cs="Arial"/>
        </w:rPr>
      </w:pPr>
    </w:p>
    <w:p w14:paraId="2C186E0E" w14:textId="1CE5EF0C" w:rsidR="00D26F0C" w:rsidRDefault="00D26F0C" w:rsidP="00D26F0C">
      <w:pPr>
        <w:shd w:val="clear" w:color="auto" w:fill="FFFFFF"/>
        <w:spacing w:after="0"/>
        <w:jc w:val="both"/>
        <w:rPr>
          <w:rFonts w:ascii="Arial" w:hAnsi="Arial" w:cs="Arial"/>
          <w:color w:val="000000"/>
        </w:rPr>
      </w:pPr>
      <w:r w:rsidRPr="0035647D">
        <w:rPr>
          <w:rFonts w:ascii="Arial" w:hAnsi="Arial" w:cs="Arial"/>
          <w:color w:val="000000"/>
        </w:rPr>
        <w:t xml:space="preserve">The </w:t>
      </w:r>
      <w:r w:rsidR="00256B97">
        <w:rPr>
          <w:rFonts w:ascii="Arial" w:hAnsi="Arial" w:cs="Arial"/>
          <w:color w:val="000000"/>
        </w:rPr>
        <w:t xml:space="preserve">Climate Advisory Service </w:t>
      </w:r>
      <w:r w:rsidR="00747F4A">
        <w:rPr>
          <w:rFonts w:ascii="Arial" w:hAnsi="Arial" w:cs="Arial"/>
          <w:color w:val="000000"/>
        </w:rPr>
        <w:t>Consultant</w:t>
      </w:r>
      <w:r w:rsidR="00256B97" w:rsidRPr="008430F9">
        <w:rPr>
          <w:rFonts w:ascii="Arial" w:hAnsi="Arial" w:cs="Arial"/>
          <w:color w:val="000000"/>
        </w:rPr>
        <w:t xml:space="preserve"> </w:t>
      </w:r>
      <w:r w:rsidRPr="0035647D">
        <w:rPr>
          <w:rFonts w:ascii="Arial" w:hAnsi="Arial" w:cs="Arial"/>
          <w:color w:val="000000"/>
        </w:rPr>
        <w:t>main functions and responsibilities shall include:</w:t>
      </w:r>
    </w:p>
    <w:p w14:paraId="4042EB66" w14:textId="77777777" w:rsidR="008430F9" w:rsidRDefault="008430F9" w:rsidP="008430F9">
      <w:pPr>
        <w:shd w:val="clear" w:color="auto" w:fill="FFFFFF"/>
        <w:spacing w:after="0"/>
        <w:jc w:val="both"/>
        <w:rPr>
          <w:rFonts w:ascii="Arial" w:hAnsi="Arial" w:cs="Arial"/>
        </w:rPr>
      </w:pPr>
    </w:p>
    <w:p w14:paraId="624D7980" w14:textId="77777777" w:rsidR="00841A02" w:rsidRDefault="00841A02" w:rsidP="00841A02">
      <w:pPr>
        <w:pStyle w:val="ListParagraph"/>
        <w:numPr>
          <w:ilvl w:val="0"/>
          <w:numId w:val="16"/>
        </w:numPr>
        <w:shd w:val="clear" w:color="auto" w:fill="FFFFFF"/>
        <w:spacing w:after="0"/>
        <w:jc w:val="both"/>
        <w:rPr>
          <w:rFonts w:ascii="Arial" w:hAnsi="Arial" w:cs="Arial"/>
        </w:rPr>
      </w:pPr>
      <w:r>
        <w:rPr>
          <w:rFonts w:ascii="Arial" w:hAnsi="Arial" w:cs="Arial"/>
        </w:rPr>
        <w:t>Support the implementation of an action plan to double climate finance by 2020</w:t>
      </w:r>
    </w:p>
    <w:p w14:paraId="513B0E59" w14:textId="58ABA27C" w:rsidR="005D0A10" w:rsidRDefault="005D0A10" w:rsidP="005D0A10">
      <w:pPr>
        <w:pStyle w:val="ListParagraph"/>
        <w:numPr>
          <w:ilvl w:val="0"/>
          <w:numId w:val="16"/>
        </w:numPr>
        <w:spacing w:after="0"/>
        <w:jc w:val="both"/>
        <w:rPr>
          <w:rFonts w:ascii="Arial" w:hAnsi="Arial" w:cs="Arial"/>
        </w:rPr>
      </w:pPr>
      <w:r w:rsidRPr="00B251BF">
        <w:rPr>
          <w:rFonts w:ascii="Arial" w:hAnsi="Arial" w:cs="Arial"/>
        </w:rPr>
        <w:t>Provid</w:t>
      </w:r>
      <w:r>
        <w:rPr>
          <w:rFonts w:ascii="Arial" w:hAnsi="Arial" w:cs="Arial"/>
        </w:rPr>
        <w:t>e</w:t>
      </w:r>
      <w:r w:rsidRPr="00B251BF">
        <w:rPr>
          <w:rFonts w:ascii="Arial" w:hAnsi="Arial" w:cs="Arial"/>
        </w:rPr>
        <w:t xml:space="preserve"> </w:t>
      </w:r>
      <w:r>
        <w:rPr>
          <w:rFonts w:ascii="Arial" w:hAnsi="Arial" w:cs="Arial"/>
        </w:rPr>
        <w:t>technical advice and supporting</w:t>
      </w:r>
      <w:r w:rsidRPr="00B251BF">
        <w:rPr>
          <w:rFonts w:ascii="Arial" w:hAnsi="Arial" w:cs="Arial"/>
        </w:rPr>
        <w:t xml:space="preserve"> the develo</w:t>
      </w:r>
      <w:r w:rsidR="007E4769">
        <w:rPr>
          <w:rFonts w:ascii="Arial" w:hAnsi="Arial" w:cs="Arial"/>
        </w:rPr>
        <w:t xml:space="preserve">pment of </w:t>
      </w:r>
      <w:r w:rsidR="003723BB">
        <w:rPr>
          <w:rFonts w:ascii="Arial" w:hAnsi="Arial" w:cs="Arial"/>
        </w:rPr>
        <w:t xml:space="preserve">IDB Group </w:t>
      </w:r>
      <w:r w:rsidR="007E4769">
        <w:rPr>
          <w:rFonts w:ascii="Arial" w:hAnsi="Arial" w:cs="Arial"/>
        </w:rPr>
        <w:t>Country Strateg</w:t>
      </w:r>
      <w:r w:rsidR="003723BB">
        <w:rPr>
          <w:rFonts w:ascii="Arial" w:hAnsi="Arial" w:cs="Arial"/>
        </w:rPr>
        <w:t>ies</w:t>
      </w:r>
      <w:r w:rsidRPr="00B251BF">
        <w:rPr>
          <w:rFonts w:ascii="Arial" w:hAnsi="Arial" w:cs="Arial"/>
        </w:rPr>
        <w:t xml:space="preserve"> and the IIC’s multi-year Business Plans</w:t>
      </w:r>
      <w:r w:rsidR="007E4769">
        <w:rPr>
          <w:rFonts w:ascii="Arial" w:hAnsi="Arial" w:cs="Arial"/>
        </w:rPr>
        <w:t xml:space="preserve"> </w:t>
      </w:r>
      <w:r w:rsidRPr="00B251BF">
        <w:rPr>
          <w:rFonts w:ascii="Arial" w:hAnsi="Arial" w:cs="Arial"/>
        </w:rPr>
        <w:t>in relation to</w:t>
      </w:r>
      <w:r>
        <w:rPr>
          <w:rFonts w:ascii="Arial" w:hAnsi="Arial" w:cs="Arial"/>
        </w:rPr>
        <w:t xml:space="preserve"> </w:t>
      </w:r>
      <w:r w:rsidR="00AD1DFD">
        <w:rPr>
          <w:rFonts w:ascii="Arial" w:hAnsi="Arial" w:cs="Arial"/>
        </w:rPr>
        <w:t xml:space="preserve">climate </w:t>
      </w:r>
      <w:r w:rsidR="007E4769">
        <w:rPr>
          <w:rFonts w:ascii="Arial" w:hAnsi="Arial" w:cs="Arial"/>
        </w:rPr>
        <w:t>action</w:t>
      </w:r>
      <w:r w:rsidR="002C23CF">
        <w:rPr>
          <w:rFonts w:ascii="Arial" w:hAnsi="Arial" w:cs="Arial"/>
        </w:rPr>
        <w:t xml:space="preserve"> and sustainability,</w:t>
      </w:r>
      <w:r w:rsidR="007E4769">
        <w:rPr>
          <w:rFonts w:ascii="Arial" w:hAnsi="Arial" w:cs="Arial"/>
        </w:rPr>
        <w:t xml:space="preserve"> </w:t>
      </w:r>
      <w:r>
        <w:rPr>
          <w:rFonts w:ascii="Arial" w:hAnsi="Arial" w:cs="Arial"/>
        </w:rPr>
        <w:t>help</w:t>
      </w:r>
      <w:r w:rsidR="007E4769">
        <w:rPr>
          <w:rFonts w:ascii="Arial" w:hAnsi="Arial" w:cs="Arial"/>
        </w:rPr>
        <w:t>ing to</w:t>
      </w:r>
      <w:r w:rsidRPr="00B251BF">
        <w:rPr>
          <w:rFonts w:ascii="Arial" w:hAnsi="Arial" w:cs="Arial"/>
        </w:rPr>
        <w:t xml:space="preserve"> identify and overcome </w:t>
      </w:r>
      <w:r>
        <w:rPr>
          <w:rFonts w:ascii="Arial" w:hAnsi="Arial" w:cs="Arial"/>
        </w:rPr>
        <w:t xml:space="preserve">relevant </w:t>
      </w:r>
      <w:r w:rsidRPr="00B251BF">
        <w:rPr>
          <w:rFonts w:ascii="Arial" w:hAnsi="Arial" w:cs="Arial"/>
        </w:rPr>
        <w:t>specific institutional and regulatory</w:t>
      </w:r>
      <w:r>
        <w:rPr>
          <w:rFonts w:ascii="Arial" w:hAnsi="Arial" w:cs="Arial"/>
        </w:rPr>
        <w:t xml:space="preserve"> issues;</w:t>
      </w:r>
      <w:r w:rsidRPr="00AD4C3E">
        <w:rPr>
          <w:rFonts w:ascii="Arial" w:hAnsi="Arial" w:cs="Arial"/>
        </w:rPr>
        <w:t xml:space="preserve"> </w:t>
      </w:r>
    </w:p>
    <w:p w14:paraId="2987965D" w14:textId="77777777" w:rsidR="004F0E25" w:rsidRDefault="004F0E25" w:rsidP="004F0E25">
      <w:pPr>
        <w:pStyle w:val="ListParagraph"/>
        <w:numPr>
          <w:ilvl w:val="0"/>
          <w:numId w:val="16"/>
        </w:numPr>
        <w:shd w:val="clear" w:color="auto" w:fill="FFFFFF"/>
        <w:spacing w:after="0"/>
        <w:jc w:val="both"/>
        <w:rPr>
          <w:rFonts w:ascii="Arial" w:hAnsi="Arial" w:cs="Arial"/>
        </w:rPr>
      </w:pPr>
      <w:r>
        <w:rPr>
          <w:rFonts w:ascii="Arial" w:hAnsi="Arial" w:cs="Arial"/>
        </w:rPr>
        <w:t>Support the design and implementation of a portfolio of advisory services</w:t>
      </w:r>
      <w:r w:rsidRPr="008430F9">
        <w:rPr>
          <w:rFonts w:ascii="Arial" w:hAnsi="Arial" w:cs="Arial"/>
        </w:rPr>
        <w:t xml:space="preserve"> </w:t>
      </w:r>
      <w:r>
        <w:rPr>
          <w:rFonts w:ascii="Arial" w:hAnsi="Arial" w:cs="Arial"/>
        </w:rPr>
        <w:t xml:space="preserve">products and services and lead the </w:t>
      </w:r>
      <w:r w:rsidRPr="008430F9">
        <w:rPr>
          <w:rFonts w:ascii="Arial" w:hAnsi="Arial" w:cs="Arial"/>
        </w:rPr>
        <w:t>business development efforts; identify and prioritize potential clients, according to IIC</w:t>
      </w:r>
      <w:r w:rsidRPr="008430F9">
        <w:rPr>
          <w:rFonts w:ascii="Arial" w:hAnsi="Arial" w:cs="Arial" w:hint="cs"/>
        </w:rPr>
        <w:t>’</w:t>
      </w:r>
      <w:r w:rsidRPr="008430F9">
        <w:rPr>
          <w:rFonts w:ascii="Arial" w:hAnsi="Arial" w:cs="Arial"/>
        </w:rPr>
        <w:t>s priorit</w:t>
      </w:r>
      <w:r>
        <w:rPr>
          <w:rFonts w:ascii="Arial" w:hAnsi="Arial" w:cs="Arial"/>
        </w:rPr>
        <w:t>ies;</w:t>
      </w:r>
    </w:p>
    <w:p w14:paraId="1B0F8655" w14:textId="7C996694" w:rsidR="00654F75" w:rsidRDefault="00654F75" w:rsidP="004F0E25">
      <w:pPr>
        <w:pStyle w:val="ListParagraph"/>
        <w:numPr>
          <w:ilvl w:val="0"/>
          <w:numId w:val="16"/>
        </w:numPr>
        <w:shd w:val="clear" w:color="auto" w:fill="FFFFFF"/>
        <w:spacing w:after="0"/>
        <w:jc w:val="both"/>
        <w:rPr>
          <w:rFonts w:ascii="Arial" w:hAnsi="Arial" w:cs="Arial"/>
        </w:rPr>
      </w:pPr>
      <w:r>
        <w:rPr>
          <w:rFonts w:ascii="Arial" w:hAnsi="Arial" w:cs="Arial"/>
        </w:rPr>
        <w:t>Convene regional and national private sector – related dialogues, promote industry initiatives aligned with IIC’s Climate Action Plan and with the global climate agenda;</w:t>
      </w:r>
    </w:p>
    <w:p w14:paraId="51A04454" w14:textId="77777777" w:rsidR="004173FF" w:rsidRDefault="007E4769" w:rsidP="005D0A10">
      <w:pPr>
        <w:pStyle w:val="ListParagraph"/>
        <w:numPr>
          <w:ilvl w:val="0"/>
          <w:numId w:val="16"/>
        </w:numPr>
        <w:shd w:val="clear" w:color="auto" w:fill="FFFFFF"/>
        <w:spacing w:after="0"/>
        <w:jc w:val="both"/>
        <w:rPr>
          <w:rFonts w:ascii="Arial" w:hAnsi="Arial" w:cs="Arial"/>
        </w:rPr>
      </w:pPr>
      <w:r>
        <w:rPr>
          <w:rFonts w:ascii="Arial" w:hAnsi="Arial" w:cs="Arial"/>
        </w:rPr>
        <w:t>C</w:t>
      </w:r>
      <w:r w:rsidR="004173FF">
        <w:rPr>
          <w:rFonts w:ascii="Arial" w:hAnsi="Arial" w:cs="Arial"/>
        </w:rPr>
        <w:t>ollabora</w:t>
      </w:r>
      <w:r>
        <w:rPr>
          <w:rFonts w:ascii="Arial" w:hAnsi="Arial" w:cs="Arial"/>
        </w:rPr>
        <w:t>te</w:t>
      </w:r>
      <w:r w:rsidR="004173FF">
        <w:rPr>
          <w:rFonts w:ascii="Arial" w:hAnsi="Arial" w:cs="Arial"/>
        </w:rPr>
        <w:t xml:space="preserve"> with Segment Divisions to originate</w:t>
      </w:r>
      <w:r w:rsidR="004173FF" w:rsidRPr="00B251BF">
        <w:rPr>
          <w:rFonts w:ascii="Arial" w:hAnsi="Arial" w:cs="Arial"/>
        </w:rPr>
        <w:t xml:space="preserve"> </w:t>
      </w:r>
      <w:r w:rsidR="004173FF">
        <w:rPr>
          <w:rFonts w:ascii="Arial" w:hAnsi="Arial" w:cs="Arial"/>
        </w:rPr>
        <w:t xml:space="preserve">sustainable investments </w:t>
      </w:r>
      <w:r>
        <w:rPr>
          <w:rFonts w:ascii="Arial" w:hAnsi="Arial" w:cs="Arial"/>
        </w:rPr>
        <w:t xml:space="preserve">adding technical assistance related to </w:t>
      </w:r>
      <w:r w:rsidR="004173FF">
        <w:rPr>
          <w:rFonts w:ascii="Arial" w:hAnsi="Arial" w:cs="Arial"/>
        </w:rPr>
        <w:t xml:space="preserve">climate </w:t>
      </w:r>
      <w:r w:rsidR="004F0E25">
        <w:rPr>
          <w:rFonts w:ascii="Arial" w:hAnsi="Arial" w:cs="Arial"/>
        </w:rPr>
        <w:t xml:space="preserve">(forestry, renewable energy, energy efficiency, climate smart agriculture) </w:t>
      </w:r>
      <w:r w:rsidR="004173FF">
        <w:rPr>
          <w:rFonts w:ascii="Arial" w:hAnsi="Arial" w:cs="Arial"/>
        </w:rPr>
        <w:t xml:space="preserve">and </w:t>
      </w:r>
      <w:r w:rsidR="004173FF" w:rsidRPr="005D0A10">
        <w:rPr>
          <w:rFonts w:ascii="Arial" w:hAnsi="Arial" w:cs="Arial"/>
        </w:rPr>
        <w:t xml:space="preserve">support </w:t>
      </w:r>
      <w:r w:rsidR="004173FF">
        <w:rPr>
          <w:rFonts w:ascii="Arial" w:hAnsi="Arial" w:cs="Arial"/>
        </w:rPr>
        <w:t xml:space="preserve">throughout the IIC operating cycle to </w:t>
      </w:r>
      <w:r w:rsidR="004173FF" w:rsidRPr="005D0A10">
        <w:rPr>
          <w:rFonts w:ascii="Arial" w:hAnsi="Arial" w:cs="Arial"/>
        </w:rPr>
        <w:t xml:space="preserve">mainstream </w:t>
      </w:r>
      <w:r w:rsidR="004173FF">
        <w:rPr>
          <w:rFonts w:ascii="Arial" w:hAnsi="Arial" w:cs="Arial"/>
        </w:rPr>
        <w:t>climate</w:t>
      </w:r>
      <w:r w:rsidR="004173FF" w:rsidRPr="005D0A10">
        <w:rPr>
          <w:rFonts w:ascii="Arial" w:hAnsi="Arial" w:cs="Arial"/>
        </w:rPr>
        <w:t xml:space="preserve"> </w:t>
      </w:r>
      <w:r w:rsidR="002C23CF">
        <w:rPr>
          <w:rFonts w:ascii="Arial" w:hAnsi="Arial" w:cs="Arial"/>
        </w:rPr>
        <w:t xml:space="preserve">and sustainability </w:t>
      </w:r>
      <w:r w:rsidR="004173FF" w:rsidRPr="005D0A10">
        <w:rPr>
          <w:rFonts w:ascii="Arial" w:hAnsi="Arial" w:cs="Arial"/>
        </w:rPr>
        <w:t xml:space="preserve">considerations; </w:t>
      </w:r>
    </w:p>
    <w:p w14:paraId="0C6A1C7E" w14:textId="77777777" w:rsidR="00110828" w:rsidRDefault="00110828" w:rsidP="005D0A10">
      <w:pPr>
        <w:pStyle w:val="ListParagraph"/>
        <w:numPr>
          <w:ilvl w:val="0"/>
          <w:numId w:val="16"/>
        </w:numPr>
        <w:shd w:val="clear" w:color="auto" w:fill="FFFFFF"/>
        <w:spacing w:after="0"/>
        <w:jc w:val="both"/>
        <w:rPr>
          <w:rFonts w:ascii="Arial" w:hAnsi="Arial" w:cs="Arial"/>
        </w:rPr>
      </w:pPr>
      <w:r>
        <w:rPr>
          <w:rFonts w:ascii="Arial" w:hAnsi="Arial" w:cs="Arial"/>
        </w:rPr>
        <w:t>In collaboration with investment teams from INO segment divisions, support the identification and de</w:t>
      </w:r>
      <w:r w:rsidR="007E4769">
        <w:rPr>
          <w:rFonts w:ascii="Arial" w:hAnsi="Arial" w:cs="Arial"/>
        </w:rPr>
        <w:t>s</w:t>
      </w:r>
      <w:r>
        <w:rPr>
          <w:rFonts w:ascii="Arial" w:hAnsi="Arial" w:cs="Arial"/>
        </w:rPr>
        <w:t xml:space="preserve">ign of projects where the use of </w:t>
      </w:r>
      <w:r w:rsidR="004F0E25">
        <w:rPr>
          <w:rFonts w:ascii="Arial" w:hAnsi="Arial" w:cs="Arial"/>
        </w:rPr>
        <w:t>technical assistance and/</w:t>
      </w:r>
      <w:r w:rsidR="007E4769">
        <w:rPr>
          <w:rFonts w:ascii="Arial" w:hAnsi="Arial" w:cs="Arial"/>
        </w:rPr>
        <w:t>or blended climate finance</w:t>
      </w:r>
      <w:r>
        <w:rPr>
          <w:rFonts w:ascii="Arial" w:hAnsi="Arial" w:cs="Arial"/>
        </w:rPr>
        <w:t xml:space="preserve"> is justified and </w:t>
      </w:r>
      <w:r w:rsidR="007E4769">
        <w:rPr>
          <w:rFonts w:ascii="Arial" w:hAnsi="Arial" w:cs="Arial"/>
        </w:rPr>
        <w:t>contributing to</w:t>
      </w:r>
      <w:r>
        <w:rPr>
          <w:rFonts w:ascii="Arial" w:hAnsi="Arial" w:cs="Arial"/>
        </w:rPr>
        <w:t xml:space="preserve"> the structuring of the</w:t>
      </w:r>
      <w:r w:rsidR="004F0E25">
        <w:rPr>
          <w:rFonts w:ascii="Arial" w:hAnsi="Arial" w:cs="Arial"/>
        </w:rPr>
        <w:t xml:space="preserve"> technical assistance or</w:t>
      </w:r>
      <w:r>
        <w:rPr>
          <w:rFonts w:ascii="Arial" w:hAnsi="Arial" w:cs="Arial"/>
        </w:rPr>
        <w:t xml:space="preserve"> concessional finance component in such projects;</w:t>
      </w:r>
    </w:p>
    <w:p w14:paraId="5DD3B64F" w14:textId="1CD6B3AC" w:rsidR="007E4769" w:rsidRPr="00841A02" w:rsidRDefault="007E4769" w:rsidP="007E4769">
      <w:pPr>
        <w:pStyle w:val="ListParagraph"/>
        <w:numPr>
          <w:ilvl w:val="0"/>
          <w:numId w:val="16"/>
        </w:numPr>
        <w:jc w:val="both"/>
        <w:rPr>
          <w:rFonts w:ascii="Arial" w:hAnsi="Arial" w:cs="Arial"/>
        </w:rPr>
      </w:pPr>
      <w:r w:rsidRPr="00B251BF">
        <w:rPr>
          <w:rFonts w:ascii="Arial" w:hAnsi="Arial" w:cs="Arial"/>
        </w:rPr>
        <w:lastRenderedPageBreak/>
        <w:t xml:space="preserve">Oversee preparation of lessons learned related to </w:t>
      </w:r>
      <w:r>
        <w:rPr>
          <w:rFonts w:ascii="Arial" w:hAnsi="Arial" w:cs="Arial"/>
        </w:rPr>
        <w:t xml:space="preserve">advisory services </w:t>
      </w:r>
      <w:r w:rsidRPr="00B251BF">
        <w:rPr>
          <w:rFonts w:ascii="Arial" w:hAnsi="Arial" w:cs="Arial"/>
        </w:rPr>
        <w:t>within and outside the IDBG</w:t>
      </w:r>
      <w:r>
        <w:rPr>
          <w:rFonts w:ascii="Arial" w:hAnsi="Arial" w:cs="Arial"/>
        </w:rPr>
        <w:t xml:space="preserve"> for the country</w:t>
      </w:r>
      <w:r w:rsidRPr="00B251BF">
        <w:rPr>
          <w:rFonts w:ascii="Arial" w:hAnsi="Arial" w:cs="Arial"/>
        </w:rPr>
        <w:t>. Disseminat</w:t>
      </w:r>
      <w:r>
        <w:rPr>
          <w:rFonts w:ascii="Arial" w:hAnsi="Arial" w:cs="Arial"/>
        </w:rPr>
        <w:t>ing</w:t>
      </w:r>
      <w:r w:rsidRPr="00B251BF">
        <w:rPr>
          <w:rFonts w:ascii="Arial" w:hAnsi="Arial" w:cs="Arial"/>
        </w:rPr>
        <w:t xml:space="preserve"> information to project teams on transaction strengths, weaknesses, risks and risk mitigation options</w:t>
      </w:r>
      <w:r>
        <w:rPr>
          <w:rFonts w:ascii="Arial" w:hAnsi="Arial" w:cs="Arial"/>
        </w:rPr>
        <w:t>;</w:t>
      </w:r>
      <w:r w:rsidRPr="00B251BF">
        <w:rPr>
          <w:rFonts w:ascii="Arial" w:hAnsi="Arial" w:cs="Arial"/>
        </w:rPr>
        <w:t xml:space="preserve"> </w:t>
      </w:r>
    </w:p>
    <w:p w14:paraId="1E05D8CE" w14:textId="77777777" w:rsidR="007E4769" w:rsidRPr="004173FF" w:rsidRDefault="007E4769" w:rsidP="007E4769">
      <w:pPr>
        <w:pStyle w:val="ListParagraph"/>
        <w:shd w:val="clear" w:color="auto" w:fill="FFFFFF"/>
        <w:spacing w:after="0"/>
        <w:ind w:left="360"/>
        <w:jc w:val="both"/>
        <w:rPr>
          <w:rFonts w:ascii="Arial" w:hAnsi="Arial" w:cs="Arial"/>
        </w:rPr>
      </w:pPr>
    </w:p>
    <w:p w14:paraId="615B2416" w14:textId="77777777" w:rsidR="0064173C" w:rsidRPr="004901CD" w:rsidRDefault="0064173C" w:rsidP="0032615F">
      <w:pPr>
        <w:spacing w:after="0" w:line="240" w:lineRule="auto"/>
        <w:jc w:val="both"/>
        <w:rPr>
          <w:rFonts w:ascii="Arial" w:hAnsi="Arial" w:cs="Arial"/>
          <w:b/>
          <w:u w:val="single"/>
        </w:rPr>
      </w:pPr>
      <w:r w:rsidRPr="004901CD">
        <w:rPr>
          <w:rFonts w:ascii="Arial" w:hAnsi="Arial" w:cs="Arial"/>
          <w:b/>
          <w:u w:val="single"/>
        </w:rPr>
        <w:t>Qualifications:</w:t>
      </w:r>
    </w:p>
    <w:p w14:paraId="00844440" w14:textId="11A76615" w:rsidR="007B26C7" w:rsidRPr="00B251BF" w:rsidRDefault="00D27A1B" w:rsidP="007B26C7">
      <w:pPr>
        <w:tabs>
          <w:tab w:val="left" w:pos="90"/>
        </w:tabs>
        <w:spacing w:before="100" w:beforeAutospacing="1" w:after="100" w:afterAutospacing="1"/>
        <w:jc w:val="both"/>
        <w:rPr>
          <w:rFonts w:ascii="Arial" w:hAnsi="Arial" w:cs="Arial"/>
        </w:rPr>
      </w:pPr>
      <w:r w:rsidRPr="00B251BF">
        <w:rPr>
          <w:rFonts w:ascii="Arial" w:hAnsi="Arial" w:cs="Arial"/>
        </w:rPr>
        <w:t>Experience in</w:t>
      </w:r>
      <w:r>
        <w:rPr>
          <w:rFonts w:ascii="Arial" w:hAnsi="Arial" w:cs="Arial"/>
        </w:rPr>
        <w:t xml:space="preserve"> </w:t>
      </w:r>
      <w:r w:rsidR="00654F75">
        <w:rPr>
          <w:rFonts w:ascii="Arial" w:hAnsi="Arial" w:cs="Arial"/>
        </w:rPr>
        <w:t>climate finance</w:t>
      </w:r>
      <w:r w:rsidR="004173FF">
        <w:rPr>
          <w:rFonts w:ascii="Arial" w:hAnsi="Arial" w:cs="Arial"/>
        </w:rPr>
        <w:t xml:space="preserve">, </w:t>
      </w:r>
      <w:r w:rsidR="0056165A">
        <w:rPr>
          <w:rFonts w:ascii="Arial" w:hAnsi="Arial" w:cs="Arial"/>
        </w:rPr>
        <w:t xml:space="preserve">advisory services and thought leadership with private sector actors </w:t>
      </w:r>
      <w:r w:rsidRPr="00B251BF">
        <w:rPr>
          <w:rFonts w:ascii="Arial" w:hAnsi="Arial" w:cs="Arial"/>
        </w:rPr>
        <w:t xml:space="preserve">is essential. </w:t>
      </w:r>
      <w:r w:rsidR="00391899">
        <w:rPr>
          <w:rFonts w:ascii="Arial" w:hAnsi="Arial" w:cs="Arial"/>
        </w:rPr>
        <w:t xml:space="preserve">Successful track record in positions both in private sector firms and in development focused institutions will be highly valued. </w:t>
      </w:r>
      <w:r>
        <w:rPr>
          <w:rFonts w:ascii="Arial" w:hAnsi="Arial" w:cs="Arial"/>
        </w:rPr>
        <w:t>An</w:t>
      </w:r>
      <w:r w:rsidR="007B26C7" w:rsidRPr="00B251BF">
        <w:rPr>
          <w:rFonts w:ascii="Arial" w:hAnsi="Arial" w:cs="Arial"/>
        </w:rPr>
        <w:t xml:space="preserve"> understanding of the operational work of the IIC or similar multilateral institution</w:t>
      </w:r>
      <w:r w:rsidR="007B26C7">
        <w:rPr>
          <w:rFonts w:ascii="Arial" w:hAnsi="Arial" w:cs="Arial"/>
        </w:rPr>
        <w:t>s</w:t>
      </w:r>
      <w:r w:rsidR="007B26C7" w:rsidRPr="00B251BF">
        <w:rPr>
          <w:rFonts w:ascii="Arial" w:hAnsi="Arial" w:cs="Arial"/>
        </w:rPr>
        <w:t xml:space="preserve"> as well as a</w:t>
      </w:r>
      <w:r w:rsidR="007B26C7" w:rsidRPr="00B251BF">
        <w:rPr>
          <w:rFonts w:ascii="Arial" w:eastAsia="Times New Roman" w:hAnsi="Arial" w:cs="Arial"/>
          <w:color w:val="000000" w:themeColor="text1"/>
        </w:rPr>
        <w:t>n understanding of the operational frameworks of public sector and/or multilateral institutions (including their special governance, mandates, safeguards, and human resources structures)</w:t>
      </w:r>
      <w:r>
        <w:rPr>
          <w:rFonts w:ascii="Arial" w:eastAsia="Times New Roman" w:hAnsi="Arial" w:cs="Arial"/>
          <w:color w:val="000000" w:themeColor="text1"/>
        </w:rPr>
        <w:t xml:space="preserve"> will be a plus</w:t>
      </w:r>
      <w:r w:rsidR="007B26C7" w:rsidRPr="00B251BF">
        <w:rPr>
          <w:rFonts w:ascii="Arial" w:eastAsia="Times New Roman" w:hAnsi="Arial" w:cs="Arial"/>
          <w:color w:val="000000" w:themeColor="text1"/>
        </w:rPr>
        <w:t xml:space="preserve">.  </w:t>
      </w:r>
    </w:p>
    <w:p w14:paraId="6D3B0012" w14:textId="77777777" w:rsidR="007B26C7" w:rsidRPr="00B251BF" w:rsidRDefault="007B26C7" w:rsidP="007B26C7">
      <w:pPr>
        <w:spacing w:after="0"/>
        <w:jc w:val="both"/>
        <w:rPr>
          <w:rFonts w:ascii="Arial" w:hAnsi="Arial" w:cs="Arial"/>
        </w:rPr>
      </w:pPr>
      <w:r w:rsidRPr="00B251BF">
        <w:rPr>
          <w:rFonts w:ascii="Arial" w:hAnsi="Arial" w:cs="Arial"/>
          <w:b/>
        </w:rPr>
        <w:t>--Education:</w:t>
      </w:r>
      <w:r w:rsidRPr="00B251BF">
        <w:rPr>
          <w:rFonts w:ascii="Arial" w:hAnsi="Arial" w:cs="Arial"/>
        </w:rPr>
        <w:t xml:space="preserve">  An advanced degree (at least Master’s, MBA, or equivalent) in Finance, Business Administration, Engineering, International Development </w:t>
      </w:r>
      <w:r>
        <w:rPr>
          <w:rFonts w:ascii="Arial" w:hAnsi="Arial" w:cs="Arial"/>
        </w:rPr>
        <w:t>and/</w:t>
      </w:r>
      <w:r w:rsidRPr="00B251BF">
        <w:rPr>
          <w:rFonts w:ascii="Arial" w:hAnsi="Arial" w:cs="Arial"/>
        </w:rPr>
        <w:t>or other relevant field</w:t>
      </w:r>
      <w:r>
        <w:rPr>
          <w:rFonts w:ascii="Arial" w:hAnsi="Arial" w:cs="Arial"/>
        </w:rPr>
        <w:t>s</w:t>
      </w:r>
      <w:r w:rsidRPr="00B251BF">
        <w:rPr>
          <w:rFonts w:ascii="Arial" w:hAnsi="Arial" w:cs="Arial"/>
        </w:rPr>
        <w:t xml:space="preserve">.  </w:t>
      </w:r>
    </w:p>
    <w:p w14:paraId="0B7EB4EB" w14:textId="77777777" w:rsidR="007B26C7" w:rsidRPr="00B251BF" w:rsidRDefault="007B26C7" w:rsidP="007B26C7">
      <w:pPr>
        <w:spacing w:after="0"/>
        <w:jc w:val="both"/>
        <w:rPr>
          <w:rFonts w:ascii="Arial" w:hAnsi="Arial" w:cs="Arial"/>
        </w:rPr>
      </w:pPr>
    </w:p>
    <w:p w14:paraId="16EF5C7D" w14:textId="4DE9C772" w:rsidR="007B26C7" w:rsidRPr="00B251BF" w:rsidRDefault="007B26C7" w:rsidP="007B26C7">
      <w:pPr>
        <w:spacing w:after="0"/>
        <w:jc w:val="both"/>
        <w:rPr>
          <w:rFonts w:ascii="Arial" w:hAnsi="Arial" w:cs="Arial"/>
        </w:rPr>
      </w:pPr>
      <w:r w:rsidRPr="00B251BF">
        <w:rPr>
          <w:rFonts w:ascii="Arial" w:hAnsi="Arial" w:cs="Arial"/>
          <w:b/>
        </w:rPr>
        <w:t>--Experience:</w:t>
      </w:r>
      <w:r w:rsidRPr="00B251BF">
        <w:rPr>
          <w:rFonts w:ascii="Arial" w:hAnsi="Arial" w:cs="Arial"/>
        </w:rPr>
        <w:t xml:space="preserve">  At least </w:t>
      </w:r>
      <w:r w:rsidR="00350D05">
        <w:rPr>
          <w:rFonts w:ascii="Arial" w:hAnsi="Arial" w:cs="Arial"/>
        </w:rPr>
        <w:t>5</w:t>
      </w:r>
      <w:r w:rsidRPr="00B251BF">
        <w:rPr>
          <w:rFonts w:ascii="Arial" w:hAnsi="Arial" w:cs="Arial"/>
        </w:rPr>
        <w:t xml:space="preserve">+ years of relevant professional experience in </w:t>
      </w:r>
      <w:r w:rsidR="004173FF">
        <w:rPr>
          <w:rFonts w:ascii="Arial" w:hAnsi="Arial" w:cs="Arial"/>
        </w:rPr>
        <w:t xml:space="preserve">private finance </w:t>
      </w:r>
      <w:r w:rsidRPr="00B251BF">
        <w:rPr>
          <w:rFonts w:ascii="Arial" w:hAnsi="Arial" w:cs="Arial"/>
        </w:rPr>
        <w:t xml:space="preserve">with a proven track record of working with </w:t>
      </w:r>
      <w:r w:rsidR="0056165A">
        <w:rPr>
          <w:rFonts w:ascii="Arial" w:hAnsi="Arial" w:cs="Arial"/>
        </w:rPr>
        <w:t>private sector actors and development organizations</w:t>
      </w:r>
      <w:r w:rsidRPr="00B251BF">
        <w:rPr>
          <w:rFonts w:ascii="Arial" w:hAnsi="Arial" w:cs="Arial"/>
        </w:rPr>
        <w:t>.  Understanding of client needs and challenges, market idiosyncrasies, and drivers of change in Latin America and the Caribbean</w:t>
      </w:r>
      <w:r>
        <w:rPr>
          <w:rFonts w:ascii="Arial" w:hAnsi="Arial" w:cs="Arial"/>
        </w:rPr>
        <w:t xml:space="preserve"> shall be highly valued</w:t>
      </w:r>
      <w:r w:rsidRPr="00B251BF">
        <w:rPr>
          <w:rFonts w:ascii="Arial" w:hAnsi="Arial" w:cs="Arial"/>
        </w:rPr>
        <w:t xml:space="preserve">. </w:t>
      </w:r>
    </w:p>
    <w:p w14:paraId="77BBD4F7" w14:textId="77777777" w:rsidR="007B26C7" w:rsidRPr="00B251BF" w:rsidRDefault="007B26C7" w:rsidP="007B26C7">
      <w:pPr>
        <w:spacing w:after="0"/>
        <w:jc w:val="both"/>
        <w:rPr>
          <w:rFonts w:ascii="Arial" w:hAnsi="Arial" w:cs="Arial"/>
        </w:rPr>
      </w:pPr>
    </w:p>
    <w:p w14:paraId="21449BC9" w14:textId="1F713EEA" w:rsidR="00533D0E" w:rsidRPr="00533D0E" w:rsidRDefault="00533D0E" w:rsidP="00533D0E">
      <w:pPr>
        <w:pStyle w:val="NormalWeb"/>
        <w:spacing w:before="0" w:beforeAutospacing="0" w:after="0" w:afterAutospacing="0"/>
        <w:jc w:val="both"/>
        <w:rPr>
          <w:rFonts w:ascii="Arial" w:hAnsi="Arial" w:cs="Arial"/>
          <w:sz w:val="22"/>
          <w:szCs w:val="22"/>
        </w:rPr>
      </w:pPr>
      <w:r w:rsidRPr="00533D0E">
        <w:rPr>
          <w:rFonts w:ascii="Arial" w:hAnsi="Arial" w:cs="Arial"/>
          <w:b/>
          <w:sz w:val="22"/>
          <w:szCs w:val="22"/>
        </w:rPr>
        <w:t>--Language Skills:</w:t>
      </w:r>
      <w:r w:rsidRPr="00533D0E">
        <w:rPr>
          <w:rFonts w:ascii="Arial" w:hAnsi="Arial" w:cs="Arial"/>
          <w:sz w:val="22"/>
          <w:szCs w:val="22"/>
        </w:rPr>
        <w:t xml:space="preserve"> oral and written proficiency English required; Spanish language preferable; knowledge of Portuguese and/or French is a plus.</w:t>
      </w:r>
    </w:p>
    <w:p w14:paraId="3F8F52D1" w14:textId="77777777" w:rsidR="00773345" w:rsidRDefault="00773345" w:rsidP="007B26C7">
      <w:pPr>
        <w:spacing w:after="0"/>
        <w:jc w:val="both"/>
        <w:rPr>
          <w:rFonts w:ascii="Arial" w:hAnsi="Arial" w:cs="Arial"/>
        </w:rPr>
      </w:pPr>
    </w:p>
    <w:p w14:paraId="7868F9F5" w14:textId="77777777" w:rsidR="007B26C7" w:rsidRPr="00B251BF" w:rsidRDefault="007B26C7" w:rsidP="007B26C7">
      <w:pPr>
        <w:shd w:val="clear" w:color="auto" w:fill="FFFFFF"/>
        <w:spacing w:before="100" w:beforeAutospacing="1" w:after="100" w:afterAutospacing="1"/>
        <w:rPr>
          <w:rFonts w:ascii="Arial" w:hAnsi="Arial" w:cs="Arial"/>
          <w:b/>
          <w:u w:val="single"/>
        </w:rPr>
      </w:pPr>
      <w:r w:rsidRPr="00B251BF">
        <w:rPr>
          <w:rFonts w:ascii="Arial" w:hAnsi="Arial" w:cs="Arial"/>
          <w:b/>
          <w:u w:val="single"/>
        </w:rPr>
        <w:t>Technical Competencies:</w:t>
      </w:r>
    </w:p>
    <w:p w14:paraId="6E4A2AA1" w14:textId="77777777" w:rsidR="007B26C7" w:rsidRPr="00B251BF" w:rsidRDefault="007B26C7" w:rsidP="007B26C7">
      <w:pPr>
        <w:jc w:val="both"/>
        <w:rPr>
          <w:rFonts w:ascii="Arial" w:hAnsi="Arial" w:cs="Arial"/>
          <w:b/>
          <w:bCs/>
        </w:rPr>
      </w:pPr>
      <w:r w:rsidRPr="00B251BF">
        <w:rPr>
          <w:rFonts w:ascii="Arial" w:hAnsi="Arial" w:cs="Arial"/>
          <w:b/>
          <w:bCs/>
        </w:rPr>
        <w:t xml:space="preserve">Project Design and Structuring </w:t>
      </w:r>
      <w:r w:rsidRPr="00B251BF">
        <w:rPr>
          <w:rFonts w:ascii="Arial" w:hAnsi="Arial" w:cs="Arial"/>
        </w:rPr>
        <w:t xml:space="preserve">– </w:t>
      </w:r>
      <w:r w:rsidRPr="00B251BF">
        <w:rPr>
          <w:rFonts w:ascii="Arial" w:hAnsi="Arial" w:cs="Arial"/>
          <w:bCs/>
        </w:rPr>
        <w:t>Designs and structures projects that are sustainable, financially and developmentally sound and contribute to the IIC mission.</w:t>
      </w:r>
    </w:p>
    <w:p w14:paraId="2E5261CB" w14:textId="77777777" w:rsidR="007B26C7" w:rsidRPr="00B251BF" w:rsidRDefault="007B26C7" w:rsidP="007B26C7">
      <w:pPr>
        <w:tabs>
          <w:tab w:val="num" w:pos="720"/>
        </w:tabs>
        <w:jc w:val="both"/>
        <w:rPr>
          <w:rFonts w:ascii="Arial" w:hAnsi="Arial" w:cs="Arial"/>
        </w:rPr>
      </w:pPr>
      <w:r w:rsidRPr="00B251BF">
        <w:rPr>
          <w:rFonts w:ascii="Arial" w:hAnsi="Arial" w:cs="Arial"/>
          <w:b/>
        </w:rPr>
        <w:t xml:space="preserve">Sector and Thematic Expertise </w:t>
      </w:r>
      <w:r w:rsidRPr="00B251BF">
        <w:rPr>
          <w:rFonts w:ascii="Arial" w:hAnsi="Arial" w:cs="Arial"/>
        </w:rPr>
        <w:t>– Develops and applies specialized sector or strategic expertise to projects.</w:t>
      </w:r>
    </w:p>
    <w:p w14:paraId="7325A007" w14:textId="77777777" w:rsidR="007B26C7" w:rsidRPr="00B251BF" w:rsidRDefault="007B26C7" w:rsidP="007B26C7">
      <w:pPr>
        <w:jc w:val="both"/>
        <w:rPr>
          <w:rFonts w:ascii="Arial" w:hAnsi="Arial" w:cs="Arial"/>
          <w:b/>
          <w:bCs/>
        </w:rPr>
      </w:pPr>
      <w:r w:rsidRPr="00B251BF">
        <w:rPr>
          <w:rFonts w:ascii="Arial" w:hAnsi="Arial" w:cs="Arial"/>
          <w:b/>
          <w:bCs/>
        </w:rPr>
        <w:t xml:space="preserve">Relationship Management </w:t>
      </w:r>
      <w:r w:rsidRPr="0093550F">
        <w:rPr>
          <w:rFonts w:ascii="Arial" w:hAnsi="Arial" w:cs="Arial"/>
        </w:rPr>
        <w:t>–</w:t>
      </w:r>
      <w:r w:rsidRPr="00B251BF">
        <w:rPr>
          <w:rFonts w:ascii="Arial" w:hAnsi="Arial" w:cs="Arial"/>
          <w:b/>
          <w:bCs/>
        </w:rPr>
        <w:t xml:space="preserve"> </w:t>
      </w:r>
      <w:r w:rsidRPr="00B251BF">
        <w:rPr>
          <w:rFonts w:ascii="Arial" w:hAnsi="Arial" w:cs="Arial"/>
          <w:bCs/>
        </w:rPr>
        <w:t>Manages internal or external clients and their needs by building relationships, maintaining contact, and gathering a deep understanding of their function or business.</w:t>
      </w:r>
    </w:p>
    <w:p w14:paraId="05791885" w14:textId="77777777" w:rsidR="007B26C7" w:rsidRPr="00B251BF" w:rsidRDefault="007B26C7" w:rsidP="007B26C7">
      <w:pPr>
        <w:rPr>
          <w:rFonts w:ascii="Arial" w:hAnsi="Arial" w:cs="Arial"/>
          <w:b/>
          <w:bCs/>
          <w:u w:val="single"/>
        </w:rPr>
      </w:pPr>
      <w:r w:rsidRPr="00B251BF">
        <w:rPr>
          <w:rFonts w:ascii="Arial" w:hAnsi="Arial" w:cs="Arial"/>
          <w:b/>
          <w:bCs/>
          <w:u w:val="single"/>
        </w:rPr>
        <w:t xml:space="preserve">Core and Leadership Competencies: </w:t>
      </w:r>
    </w:p>
    <w:p w14:paraId="11AE500E" w14:textId="77777777" w:rsidR="007B26C7" w:rsidRPr="00B251BF" w:rsidRDefault="007B26C7" w:rsidP="007B26C7">
      <w:pPr>
        <w:spacing w:line="240" w:lineRule="auto"/>
        <w:jc w:val="both"/>
        <w:rPr>
          <w:rFonts w:ascii="Arial" w:hAnsi="Arial" w:cs="Arial"/>
        </w:rPr>
      </w:pPr>
      <w:r w:rsidRPr="00B251BF">
        <w:rPr>
          <w:rFonts w:ascii="Arial" w:hAnsi="Arial" w:cs="Arial"/>
          <w:b/>
        </w:rPr>
        <w:t>Innovation and Creativity</w:t>
      </w:r>
      <w:r w:rsidRPr="00B251BF">
        <w:rPr>
          <w:rFonts w:ascii="Arial" w:hAnsi="Arial" w:cs="Arial"/>
        </w:rPr>
        <w:t xml:space="preserve"> – Develops imaginative ideas and solutions through creativity, experimentation and critical thinking.</w:t>
      </w:r>
    </w:p>
    <w:p w14:paraId="6741E33A" w14:textId="77777777" w:rsidR="007B26C7" w:rsidRPr="00B251BF" w:rsidRDefault="007B26C7" w:rsidP="007B26C7">
      <w:pPr>
        <w:spacing w:line="240" w:lineRule="auto"/>
        <w:jc w:val="both"/>
        <w:rPr>
          <w:rFonts w:ascii="Arial" w:hAnsi="Arial" w:cs="Arial"/>
        </w:rPr>
      </w:pPr>
      <w:r w:rsidRPr="00B251BF">
        <w:rPr>
          <w:rFonts w:ascii="Arial" w:hAnsi="Arial" w:cs="Arial"/>
          <w:b/>
        </w:rPr>
        <w:t>Quality and Efficiency</w:t>
      </w:r>
      <w:r w:rsidR="005D3922">
        <w:rPr>
          <w:rFonts w:ascii="Arial" w:hAnsi="Arial" w:cs="Arial"/>
          <w:b/>
        </w:rPr>
        <w:t xml:space="preserve"> in All we do</w:t>
      </w:r>
      <w:r w:rsidRPr="00B251BF">
        <w:rPr>
          <w:rFonts w:ascii="Arial" w:hAnsi="Arial" w:cs="Arial"/>
        </w:rPr>
        <w:t xml:space="preserve"> – Creates and/or implements standards of excellence for products and services ensuring consistency, accuracy, reliability and efficiency. Continuously seeks new ways to make processes run smoother and faster to enhance outcomes.</w:t>
      </w:r>
    </w:p>
    <w:p w14:paraId="65B72679" w14:textId="5EF18F3D" w:rsidR="007B26C7" w:rsidRPr="00B251BF" w:rsidRDefault="007B26C7" w:rsidP="007B26C7">
      <w:pPr>
        <w:spacing w:line="240" w:lineRule="auto"/>
        <w:jc w:val="both"/>
        <w:rPr>
          <w:rFonts w:ascii="Arial" w:hAnsi="Arial" w:cs="Arial"/>
        </w:rPr>
      </w:pPr>
      <w:r w:rsidRPr="00B251BF">
        <w:rPr>
          <w:rFonts w:ascii="Arial" w:hAnsi="Arial" w:cs="Arial"/>
          <w:b/>
        </w:rPr>
        <w:lastRenderedPageBreak/>
        <w:t>Communication</w:t>
      </w:r>
      <w:r w:rsidR="00D23AF1">
        <w:rPr>
          <w:rFonts w:ascii="Arial" w:hAnsi="Arial" w:cs="Arial"/>
          <w:b/>
        </w:rPr>
        <w:t xml:space="preserve">, </w:t>
      </w:r>
      <w:r w:rsidRPr="00B251BF">
        <w:rPr>
          <w:rFonts w:ascii="Arial" w:hAnsi="Arial" w:cs="Arial"/>
          <w:b/>
        </w:rPr>
        <w:t>Influence</w:t>
      </w:r>
      <w:r w:rsidR="00D23AF1">
        <w:rPr>
          <w:rFonts w:ascii="Arial" w:hAnsi="Arial" w:cs="Arial"/>
          <w:b/>
        </w:rPr>
        <w:t xml:space="preserve"> and Accountability</w:t>
      </w:r>
      <w:r w:rsidRPr="00B251BF">
        <w:rPr>
          <w:rFonts w:ascii="Arial" w:hAnsi="Arial" w:cs="Arial"/>
        </w:rPr>
        <w:t xml:space="preserve"> – Communicates effectively and leverages relationships and strategies to</w:t>
      </w:r>
      <w:r>
        <w:rPr>
          <w:rFonts w:ascii="Arial" w:hAnsi="Arial" w:cs="Arial"/>
        </w:rPr>
        <w:t xml:space="preserve"> </w:t>
      </w:r>
      <w:r w:rsidR="005D3922">
        <w:rPr>
          <w:rFonts w:ascii="Arial" w:hAnsi="Arial" w:cs="Arial"/>
        </w:rPr>
        <w:t>influence others.</w:t>
      </w:r>
    </w:p>
    <w:p w14:paraId="3E4BDA35" w14:textId="7C6562F1" w:rsidR="007B26C7" w:rsidRDefault="007B26C7" w:rsidP="007B26C7">
      <w:pPr>
        <w:spacing w:line="240" w:lineRule="auto"/>
        <w:jc w:val="both"/>
        <w:rPr>
          <w:rFonts w:ascii="Arial" w:hAnsi="Arial" w:cs="Arial"/>
        </w:rPr>
      </w:pPr>
      <w:r w:rsidRPr="00B251BF">
        <w:rPr>
          <w:rFonts w:ascii="Arial" w:hAnsi="Arial" w:cs="Arial"/>
          <w:b/>
        </w:rPr>
        <w:t>Client Focus</w:t>
      </w:r>
      <w:r w:rsidRPr="00B251BF">
        <w:rPr>
          <w:rFonts w:ascii="Arial" w:hAnsi="Arial" w:cs="Arial"/>
        </w:rPr>
        <w:t xml:space="preserve"> – Understands client needs and provides services that meet their expectations for quality and performance</w:t>
      </w:r>
      <w:r>
        <w:rPr>
          <w:rFonts w:ascii="Arial" w:hAnsi="Arial" w:cs="Arial"/>
        </w:rPr>
        <w:t xml:space="preserve">.  </w:t>
      </w:r>
      <w:r w:rsidR="00350D05" w:rsidRPr="00350D05">
        <w:rPr>
          <w:rFonts w:ascii="Arial" w:hAnsi="Arial" w:cs="Arial"/>
        </w:rPr>
        <w:t>M</w:t>
      </w:r>
      <w:r w:rsidR="005D3922" w:rsidRPr="00350D05">
        <w:rPr>
          <w:rFonts w:ascii="Arial" w:hAnsi="Arial" w:cs="Arial"/>
        </w:rPr>
        <w:t>eets the IIC’s expectations for ethical behavior</w:t>
      </w:r>
      <w:r w:rsidR="00350D05" w:rsidRPr="00350D05">
        <w:rPr>
          <w:rFonts w:ascii="Arial" w:hAnsi="Arial" w:cs="Arial"/>
        </w:rPr>
        <w:t>.</w:t>
      </w:r>
    </w:p>
    <w:p w14:paraId="7EFEEC75" w14:textId="04F1B879" w:rsidR="007B26C7" w:rsidRPr="00B251BF" w:rsidRDefault="007B26C7" w:rsidP="007B26C7">
      <w:pPr>
        <w:spacing w:line="240" w:lineRule="auto"/>
        <w:jc w:val="both"/>
        <w:rPr>
          <w:rFonts w:ascii="Arial" w:hAnsi="Arial" w:cs="Arial"/>
        </w:rPr>
      </w:pPr>
      <w:r w:rsidRPr="00B251BF">
        <w:rPr>
          <w:rFonts w:ascii="Arial" w:hAnsi="Arial" w:cs="Arial"/>
          <w:b/>
        </w:rPr>
        <w:t>Developing People and Teams to Deliver Results</w:t>
      </w:r>
      <w:r w:rsidRPr="00B251BF">
        <w:rPr>
          <w:rFonts w:ascii="Arial" w:hAnsi="Arial" w:cs="Arial"/>
        </w:rPr>
        <w:t xml:space="preserve"> – </w:t>
      </w:r>
      <w:r w:rsidR="00711E1C" w:rsidRPr="00B251BF">
        <w:rPr>
          <w:rFonts w:ascii="Arial" w:hAnsi="Arial" w:cs="Arial"/>
          <w:bCs/>
        </w:rPr>
        <w:t xml:space="preserve">Builds </w:t>
      </w:r>
      <w:r w:rsidR="00711E1C">
        <w:rPr>
          <w:rFonts w:ascii="Arial" w:hAnsi="Arial" w:cs="Arial"/>
          <w:bCs/>
        </w:rPr>
        <w:t>employee</w:t>
      </w:r>
      <w:r w:rsidR="00710809">
        <w:rPr>
          <w:rFonts w:ascii="Arial" w:hAnsi="Arial" w:cs="Arial"/>
          <w:bCs/>
        </w:rPr>
        <w:t xml:space="preserve"> </w:t>
      </w:r>
      <w:r w:rsidRPr="00B251BF">
        <w:rPr>
          <w:rFonts w:ascii="Arial" w:hAnsi="Arial" w:cs="Arial"/>
          <w:bCs/>
        </w:rPr>
        <w:t xml:space="preserve">talent and capability </w:t>
      </w:r>
      <w:r w:rsidR="00710809">
        <w:rPr>
          <w:rFonts w:ascii="Arial" w:hAnsi="Arial" w:cs="Arial"/>
          <w:bCs/>
        </w:rPr>
        <w:t xml:space="preserve">and communicates their accountability for development as well as meeting business goals. </w:t>
      </w:r>
    </w:p>
    <w:p w14:paraId="14C2301B" w14:textId="3CE1DF40" w:rsidR="007B26C7" w:rsidRPr="00B251BF" w:rsidRDefault="007B26C7" w:rsidP="007B26C7">
      <w:pPr>
        <w:spacing w:line="240" w:lineRule="auto"/>
        <w:jc w:val="both"/>
        <w:rPr>
          <w:rFonts w:ascii="Arial" w:hAnsi="Arial" w:cs="Arial"/>
        </w:rPr>
      </w:pPr>
      <w:r w:rsidRPr="000D4E5D">
        <w:rPr>
          <w:rFonts w:ascii="Arial" w:hAnsi="Arial" w:cs="Arial"/>
          <w:b/>
        </w:rPr>
        <w:t>Promoting Divers</w:t>
      </w:r>
      <w:r>
        <w:rPr>
          <w:rFonts w:ascii="Arial" w:hAnsi="Arial" w:cs="Arial"/>
          <w:b/>
        </w:rPr>
        <w:t>i</w:t>
      </w:r>
      <w:r w:rsidRPr="000D4E5D">
        <w:rPr>
          <w:rFonts w:ascii="Arial" w:hAnsi="Arial" w:cs="Arial"/>
          <w:b/>
        </w:rPr>
        <w:t>ty</w:t>
      </w:r>
      <w:r w:rsidR="000C4AC8">
        <w:rPr>
          <w:rFonts w:ascii="Arial" w:hAnsi="Arial" w:cs="Arial"/>
          <w:b/>
        </w:rPr>
        <w:t xml:space="preserve">, </w:t>
      </w:r>
      <w:r w:rsidRPr="000D4E5D">
        <w:rPr>
          <w:rFonts w:ascii="Arial" w:hAnsi="Arial" w:cs="Arial"/>
          <w:b/>
        </w:rPr>
        <w:t>Inclusion</w:t>
      </w:r>
      <w:r w:rsidR="000C4AC8">
        <w:rPr>
          <w:rFonts w:ascii="Arial" w:hAnsi="Arial" w:cs="Arial"/>
          <w:b/>
        </w:rPr>
        <w:t xml:space="preserve"> and Collaboration</w:t>
      </w:r>
      <w:r w:rsidRPr="000D4E5D">
        <w:rPr>
          <w:rFonts w:ascii="Arial" w:hAnsi="Arial" w:cs="Arial"/>
        </w:rPr>
        <w:t xml:space="preserve"> – </w:t>
      </w:r>
      <w:r w:rsidRPr="000D4E5D">
        <w:rPr>
          <w:rFonts w:ascii="Arial" w:hAnsi="Arial" w:cs="Arial"/>
          <w:bCs/>
        </w:rPr>
        <w:t>Improve</w:t>
      </w:r>
      <w:r w:rsidR="00710809">
        <w:rPr>
          <w:rFonts w:ascii="Arial" w:hAnsi="Arial" w:cs="Arial"/>
          <w:bCs/>
        </w:rPr>
        <w:t>s</w:t>
      </w:r>
      <w:r w:rsidRPr="000D4E5D">
        <w:rPr>
          <w:rFonts w:ascii="Arial" w:hAnsi="Arial" w:cs="Arial"/>
          <w:bCs/>
        </w:rPr>
        <w:t xml:space="preserve"> and ensure</w:t>
      </w:r>
      <w:r w:rsidR="00710809">
        <w:rPr>
          <w:rFonts w:ascii="Arial" w:hAnsi="Arial" w:cs="Arial"/>
          <w:bCs/>
        </w:rPr>
        <w:t>s</w:t>
      </w:r>
      <w:r w:rsidRPr="000D4E5D">
        <w:rPr>
          <w:rFonts w:ascii="Arial" w:hAnsi="Arial" w:cs="Arial"/>
          <w:bCs/>
        </w:rPr>
        <w:t xml:space="preserve"> a diverse environment</w:t>
      </w:r>
      <w:r w:rsidR="00710809">
        <w:rPr>
          <w:rFonts w:ascii="Arial" w:hAnsi="Arial" w:cs="Arial"/>
          <w:bCs/>
        </w:rPr>
        <w:t xml:space="preserve"> </w:t>
      </w:r>
      <w:r w:rsidR="00711E1C">
        <w:rPr>
          <w:rFonts w:ascii="Arial" w:hAnsi="Arial" w:cs="Arial"/>
          <w:bCs/>
        </w:rPr>
        <w:t xml:space="preserve">by </w:t>
      </w:r>
      <w:r w:rsidR="00711E1C" w:rsidRPr="000D4E5D">
        <w:rPr>
          <w:rFonts w:ascii="Arial" w:hAnsi="Arial" w:cs="Arial"/>
          <w:bCs/>
        </w:rPr>
        <w:t>actively</w:t>
      </w:r>
      <w:r w:rsidRPr="000D4E5D">
        <w:rPr>
          <w:rFonts w:ascii="Arial" w:hAnsi="Arial" w:cs="Arial"/>
          <w:bCs/>
        </w:rPr>
        <w:t xml:space="preserve"> work</w:t>
      </w:r>
      <w:r w:rsidR="00710809">
        <w:rPr>
          <w:rFonts w:ascii="Arial" w:hAnsi="Arial" w:cs="Arial"/>
          <w:bCs/>
        </w:rPr>
        <w:t>ing</w:t>
      </w:r>
      <w:r w:rsidRPr="000D4E5D">
        <w:rPr>
          <w:rFonts w:ascii="Arial" w:hAnsi="Arial" w:cs="Arial"/>
          <w:bCs/>
        </w:rPr>
        <w:t xml:space="preserve"> to build, coach and empower teams with diverse backgrounds (e.g. gender, ethnic origin, disability, sexual orientation, background, perspective).</w:t>
      </w:r>
    </w:p>
    <w:p w14:paraId="78BC28FD" w14:textId="2DE86B97" w:rsidR="005D3922" w:rsidRDefault="005D3922" w:rsidP="007B26C7">
      <w:pPr>
        <w:spacing w:line="240" w:lineRule="auto"/>
        <w:jc w:val="both"/>
        <w:rPr>
          <w:rFonts w:ascii="Arial" w:eastAsia="Arial Unicode MS" w:hAnsi="Arial" w:cs="Arial"/>
        </w:rPr>
      </w:pPr>
    </w:p>
    <w:p w14:paraId="657D600E" w14:textId="77777777" w:rsidR="005D3922" w:rsidRPr="00BB2241" w:rsidRDefault="005D3922" w:rsidP="005D3922">
      <w:pPr>
        <w:spacing w:line="240" w:lineRule="auto"/>
        <w:jc w:val="both"/>
        <w:rPr>
          <w:rFonts w:cs="Times New Roman"/>
        </w:rPr>
      </w:pPr>
    </w:p>
    <w:p w14:paraId="15DAD387" w14:textId="77777777" w:rsidR="005D3922" w:rsidRPr="00234336" w:rsidRDefault="005D3922" w:rsidP="005D3922">
      <w:pPr>
        <w:jc w:val="center"/>
        <w:rPr>
          <w:rFonts w:eastAsia="Calibri" w:cs="Times New Roman"/>
          <w:b/>
        </w:rPr>
      </w:pPr>
      <w:r w:rsidRPr="00234336">
        <w:rPr>
          <w:rFonts w:eastAsia="Calibri" w:cs="Times New Roman"/>
          <w:b/>
        </w:rPr>
        <w:t>The IIC offers a competitive benefits &amp; compensation package.</w:t>
      </w:r>
    </w:p>
    <w:p w14:paraId="06F19EBD" w14:textId="77777777" w:rsidR="005D3922" w:rsidRPr="000961F2" w:rsidRDefault="005D3922" w:rsidP="005D3922">
      <w:pPr>
        <w:jc w:val="center"/>
        <w:rPr>
          <w:rFonts w:eastAsia="Calibri" w:cs="Times New Roman"/>
          <w:b/>
        </w:rPr>
      </w:pPr>
    </w:p>
    <w:p w14:paraId="47F603DA" w14:textId="487450B4" w:rsidR="005D3922" w:rsidRPr="00B251BF" w:rsidRDefault="005D3922" w:rsidP="000914AC">
      <w:pPr>
        <w:jc w:val="center"/>
        <w:rPr>
          <w:rFonts w:ascii="Arial" w:eastAsia="Arial Unicode MS" w:hAnsi="Arial" w:cs="Arial"/>
        </w:rPr>
      </w:pPr>
      <w:r w:rsidRPr="000961F2">
        <w:rPr>
          <w:rFonts w:eastAsia="Calibri" w:cs="Times New Roman"/>
          <w:b/>
        </w:rPr>
        <w:t>The IIC is committed to diversity and inclusion and to providing equal opportunities in employment. We embrace diversity on the basis of gender, age, education, national origin, ethnic origin, race, disability, sexual orientation, religion, and HIV/AIDs status. We encourage women, Afro-descendants and persons of indigenous origins to apply.</w:t>
      </w:r>
    </w:p>
    <w:sectPr w:rsidR="005D3922" w:rsidRPr="00B251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E35D" w14:textId="77777777" w:rsidR="008A0AF6" w:rsidRDefault="008A0AF6" w:rsidP="00315964">
      <w:pPr>
        <w:spacing w:after="0" w:line="240" w:lineRule="auto"/>
      </w:pPr>
      <w:r>
        <w:separator/>
      </w:r>
    </w:p>
  </w:endnote>
  <w:endnote w:type="continuationSeparator" w:id="0">
    <w:p w14:paraId="5381056C" w14:textId="77777777" w:rsidR="008A0AF6" w:rsidRDefault="008A0AF6" w:rsidP="0031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F3FC" w14:textId="77777777" w:rsidR="008A0AF6" w:rsidRDefault="008A0AF6" w:rsidP="00315964">
      <w:pPr>
        <w:spacing w:after="0" w:line="240" w:lineRule="auto"/>
      </w:pPr>
      <w:r>
        <w:separator/>
      </w:r>
    </w:p>
  </w:footnote>
  <w:footnote w:type="continuationSeparator" w:id="0">
    <w:p w14:paraId="6154D299" w14:textId="77777777" w:rsidR="008A0AF6" w:rsidRDefault="008A0AF6" w:rsidP="0031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B06"/>
    <w:multiLevelType w:val="hybridMultilevel"/>
    <w:tmpl w:val="A46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6214"/>
    <w:multiLevelType w:val="hybridMultilevel"/>
    <w:tmpl w:val="EB20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021AB"/>
    <w:multiLevelType w:val="multilevel"/>
    <w:tmpl w:val="A7F2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DA1"/>
    <w:multiLevelType w:val="hybridMultilevel"/>
    <w:tmpl w:val="BE3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D544A"/>
    <w:multiLevelType w:val="hybridMultilevel"/>
    <w:tmpl w:val="A926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A23387"/>
    <w:multiLevelType w:val="multilevel"/>
    <w:tmpl w:val="EEBC59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3623FF5"/>
    <w:multiLevelType w:val="hybridMultilevel"/>
    <w:tmpl w:val="DCB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45CBD"/>
    <w:multiLevelType w:val="multilevel"/>
    <w:tmpl w:val="364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43F17"/>
    <w:multiLevelType w:val="hybridMultilevel"/>
    <w:tmpl w:val="DE2E2674"/>
    <w:lvl w:ilvl="0" w:tplc="04090001">
      <w:start w:val="1"/>
      <w:numFmt w:val="bullet"/>
      <w:lvlText w:val=""/>
      <w:lvlJc w:val="left"/>
      <w:pPr>
        <w:ind w:left="720" w:hanging="360"/>
      </w:pPr>
      <w:rPr>
        <w:rFonts w:ascii="Symbol" w:hAnsi="Symbol" w:hint="default"/>
      </w:rPr>
    </w:lvl>
    <w:lvl w:ilvl="1" w:tplc="9E28ED70">
      <w:numFmt w:val="bullet"/>
      <w:lvlText w:val=""/>
      <w:lvlJc w:val="left"/>
      <w:pPr>
        <w:ind w:left="1440" w:hanging="360"/>
      </w:pPr>
      <w:rPr>
        <w:rFonts w:ascii="Wingdings" w:eastAsia="Calibri"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504C7"/>
    <w:multiLevelType w:val="multilevel"/>
    <w:tmpl w:val="0D6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45EEE"/>
    <w:multiLevelType w:val="hybridMultilevel"/>
    <w:tmpl w:val="9D00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9F121D"/>
    <w:multiLevelType w:val="hybridMultilevel"/>
    <w:tmpl w:val="25F45316"/>
    <w:lvl w:ilvl="0" w:tplc="77B4DAB0">
      <w:start w:val="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F2FCF"/>
    <w:multiLevelType w:val="hybridMultilevel"/>
    <w:tmpl w:val="9F8A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3846EE"/>
    <w:multiLevelType w:val="multilevel"/>
    <w:tmpl w:val="D6C0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85A61"/>
    <w:multiLevelType w:val="hybridMultilevel"/>
    <w:tmpl w:val="F1420F7A"/>
    <w:lvl w:ilvl="0" w:tplc="1AD0ED14">
      <w:start w:val="1"/>
      <w:numFmt w:val="bullet"/>
      <w:lvlText w:val="•"/>
      <w:lvlJc w:val="left"/>
      <w:pPr>
        <w:tabs>
          <w:tab w:val="num" w:pos="720"/>
        </w:tabs>
        <w:ind w:left="720" w:hanging="360"/>
      </w:pPr>
      <w:rPr>
        <w:rFonts w:ascii="Arial" w:hAnsi="Arial" w:hint="default"/>
      </w:rPr>
    </w:lvl>
    <w:lvl w:ilvl="1" w:tplc="989E7416" w:tentative="1">
      <w:start w:val="1"/>
      <w:numFmt w:val="bullet"/>
      <w:lvlText w:val="•"/>
      <w:lvlJc w:val="left"/>
      <w:pPr>
        <w:tabs>
          <w:tab w:val="num" w:pos="1440"/>
        </w:tabs>
        <w:ind w:left="1440" w:hanging="360"/>
      </w:pPr>
      <w:rPr>
        <w:rFonts w:ascii="Arial" w:hAnsi="Arial" w:hint="default"/>
      </w:rPr>
    </w:lvl>
    <w:lvl w:ilvl="2" w:tplc="E0747DA8" w:tentative="1">
      <w:start w:val="1"/>
      <w:numFmt w:val="bullet"/>
      <w:lvlText w:val="•"/>
      <w:lvlJc w:val="left"/>
      <w:pPr>
        <w:tabs>
          <w:tab w:val="num" w:pos="2160"/>
        </w:tabs>
        <w:ind w:left="2160" w:hanging="360"/>
      </w:pPr>
      <w:rPr>
        <w:rFonts w:ascii="Arial" w:hAnsi="Arial" w:hint="default"/>
      </w:rPr>
    </w:lvl>
    <w:lvl w:ilvl="3" w:tplc="F672FD12" w:tentative="1">
      <w:start w:val="1"/>
      <w:numFmt w:val="bullet"/>
      <w:lvlText w:val="•"/>
      <w:lvlJc w:val="left"/>
      <w:pPr>
        <w:tabs>
          <w:tab w:val="num" w:pos="2880"/>
        </w:tabs>
        <w:ind w:left="2880" w:hanging="360"/>
      </w:pPr>
      <w:rPr>
        <w:rFonts w:ascii="Arial" w:hAnsi="Arial" w:hint="default"/>
      </w:rPr>
    </w:lvl>
    <w:lvl w:ilvl="4" w:tplc="4424939E" w:tentative="1">
      <w:start w:val="1"/>
      <w:numFmt w:val="bullet"/>
      <w:lvlText w:val="•"/>
      <w:lvlJc w:val="left"/>
      <w:pPr>
        <w:tabs>
          <w:tab w:val="num" w:pos="3600"/>
        </w:tabs>
        <w:ind w:left="3600" w:hanging="360"/>
      </w:pPr>
      <w:rPr>
        <w:rFonts w:ascii="Arial" w:hAnsi="Arial" w:hint="default"/>
      </w:rPr>
    </w:lvl>
    <w:lvl w:ilvl="5" w:tplc="B4D61F0E" w:tentative="1">
      <w:start w:val="1"/>
      <w:numFmt w:val="bullet"/>
      <w:lvlText w:val="•"/>
      <w:lvlJc w:val="left"/>
      <w:pPr>
        <w:tabs>
          <w:tab w:val="num" w:pos="4320"/>
        </w:tabs>
        <w:ind w:left="4320" w:hanging="360"/>
      </w:pPr>
      <w:rPr>
        <w:rFonts w:ascii="Arial" w:hAnsi="Arial" w:hint="default"/>
      </w:rPr>
    </w:lvl>
    <w:lvl w:ilvl="6" w:tplc="9BB029CA" w:tentative="1">
      <w:start w:val="1"/>
      <w:numFmt w:val="bullet"/>
      <w:lvlText w:val="•"/>
      <w:lvlJc w:val="left"/>
      <w:pPr>
        <w:tabs>
          <w:tab w:val="num" w:pos="5040"/>
        </w:tabs>
        <w:ind w:left="5040" w:hanging="360"/>
      </w:pPr>
      <w:rPr>
        <w:rFonts w:ascii="Arial" w:hAnsi="Arial" w:hint="default"/>
      </w:rPr>
    </w:lvl>
    <w:lvl w:ilvl="7" w:tplc="90E2C544" w:tentative="1">
      <w:start w:val="1"/>
      <w:numFmt w:val="bullet"/>
      <w:lvlText w:val="•"/>
      <w:lvlJc w:val="left"/>
      <w:pPr>
        <w:tabs>
          <w:tab w:val="num" w:pos="5760"/>
        </w:tabs>
        <w:ind w:left="5760" w:hanging="360"/>
      </w:pPr>
      <w:rPr>
        <w:rFonts w:ascii="Arial" w:hAnsi="Arial" w:hint="default"/>
      </w:rPr>
    </w:lvl>
    <w:lvl w:ilvl="8" w:tplc="458C5C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6D3645"/>
    <w:multiLevelType w:val="hybridMultilevel"/>
    <w:tmpl w:val="5FF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3"/>
  </w:num>
  <w:num w:numId="5">
    <w:abstractNumId w:val="6"/>
  </w:num>
  <w:num w:numId="6">
    <w:abstractNumId w:val="0"/>
  </w:num>
  <w:num w:numId="7">
    <w:abstractNumId w:val="10"/>
  </w:num>
  <w:num w:numId="8">
    <w:abstractNumId w:val="0"/>
  </w:num>
  <w:num w:numId="9">
    <w:abstractNumId w:val="6"/>
  </w:num>
  <w:num w:numId="10">
    <w:abstractNumId w:val="10"/>
  </w:num>
  <w:num w:numId="11">
    <w:abstractNumId w:val="13"/>
  </w:num>
  <w:num w:numId="12">
    <w:abstractNumId w:val="9"/>
  </w:num>
  <w:num w:numId="13">
    <w:abstractNumId w:val="15"/>
  </w:num>
  <w:num w:numId="14">
    <w:abstractNumId w:val="4"/>
  </w:num>
  <w:num w:numId="15">
    <w:abstractNumId w:val="1"/>
  </w:num>
  <w:num w:numId="16">
    <w:abstractNumId w:val="12"/>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E6"/>
    <w:rsid w:val="00017E84"/>
    <w:rsid w:val="00082FE1"/>
    <w:rsid w:val="00090160"/>
    <w:rsid w:val="000914AC"/>
    <w:rsid w:val="00095098"/>
    <w:rsid w:val="000C4AC8"/>
    <w:rsid w:val="000D0865"/>
    <w:rsid w:val="000D2682"/>
    <w:rsid w:val="000D6792"/>
    <w:rsid w:val="000F098B"/>
    <w:rsid w:val="000F6882"/>
    <w:rsid w:val="000F7888"/>
    <w:rsid w:val="00110828"/>
    <w:rsid w:val="001366FE"/>
    <w:rsid w:val="001509FF"/>
    <w:rsid w:val="00170059"/>
    <w:rsid w:val="00171FA5"/>
    <w:rsid w:val="00172B54"/>
    <w:rsid w:val="001864BC"/>
    <w:rsid w:val="00191D09"/>
    <w:rsid w:val="001C4BD0"/>
    <w:rsid w:val="001E1CD1"/>
    <w:rsid w:val="001E42E6"/>
    <w:rsid w:val="001F3266"/>
    <w:rsid w:val="001F6C6B"/>
    <w:rsid w:val="00201992"/>
    <w:rsid w:val="00203311"/>
    <w:rsid w:val="00212DA3"/>
    <w:rsid w:val="00237604"/>
    <w:rsid w:val="00256B97"/>
    <w:rsid w:val="00256ED1"/>
    <w:rsid w:val="002B0AA4"/>
    <w:rsid w:val="002C23CF"/>
    <w:rsid w:val="00310958"/>
    <w:rsid w:val="00311F90"/>
    <w:rsid w:val="00315964"/>
    <w:rsid w:val="0032615F"/>
    <w:rsid w:val="00332532"/>
    <w:rsid w:val="003507D9"/>
    <w:rsid w:val="00350D05"/>
    <w:rsid w:val="00357D38"/>
    <w:rsid w:val="003723BB"/>
    <w:rsid w:val="00391899"/>
    <w:rsid w:val="003A56FD"/>
    <w:rsid w:val="003E65C6"/>
    <w:rsid w:val="00407B6C"/>
    <w:rsid w:val="00416A29"/>
    <w:rsid w:val="004173FF"/>
    <w:rsid w:val="0043021B"/>
    <w:rsid w:val="00432061"/>
    <w:rsid w:val="0044060A"/>
    <w:rsid w:val="004528F5"/>
    <w:rsid w:val="00457C9E"/>
    <w:rsid w:val="004627EC"/>
    <w:rsid w:val="00465741"/>
    <w:rsid w:val="00473FB0"/>
    <w:rsid w:val="004827D1"/>
    <w:rsid w:val="004901CD"/>
    <w:rsid w:val="004D1EE3"/>
    <w:rsid w:val="004F0E25"/>
    <w:rsid w:val="00504310"/>
    <w:rsid w:val="00505F9A"/>
    <w:rsid w:val="0050713F"/>
    <w:rsid w:val="00521091"/>
    <w:rsid w:val="00531FE6"/>
    <w:rsid w:val="00533D0E"/>
    <w:rsid w:val="00533DEB"/>
    <w:rsid w:val="00552701"/>
    <w:rsid w:val="0056165A"/>
    <w:rsid w:val="0056570A"/>
    <w:rsid w:val="005705BF"/>
    <w:rsid w:val="0057512D"/>
    <w:rsid w:val="00590328"/>
    <w:rsid w:val="005B39F5"/>
    <w:rsid w:val="005B5153"/>
    <w:rsid w:val="005C29E6"/>
    <w:rsid w:val="005D0A10"/>
    <w:rsid w:val="005D127D"/>
    <w:rsid w:val="005D3922"/>
    <w:rsid w:val="005E1F73"/>
    <w:rsid w:val="00622647"/>
    <w:rsid w:val="006231F8"/>
    <w:rsid w:val="0064173C"/>
    <w:rsid w:val="0064484B"/>
    <w:rsid w:val="00647047"/>
    <w:rsid w:val="00654F75"/>
    <w:rsid w:val="00655E14"/>
    <w:rsid w:val="00674F32"/>
    <w:rsid w:val="0067558D"/>
    <w:rsid w:val="006959E3"/>
    <w:rsid w:val="006973CA"/>
    <w:rsid w:val="006B2884"/>
    <w:rsid w:val="006E5425"/>
    <w:rsid w:val="006F7394"/>
    <w:rsid w:val="007021DF"/>
    <w:rsid w:val="007056BE"/>
    <w:rsid w:val="00710809"/>
    <w:rsid w:val="00711E1C"/>
    <w:rsid w:val="00723473"/>
    <w:rsid w:val="007260BB"/>
    <w:rsid w:val="00732E0B"/>
    <w:rsid w:val="00737059"/>
    <w:rsid w:val="00747F4A"/>
    <w:rsid w:val="007569D3"/>
    <w:rsid w:val="00773345"/>
    <w:rsid w:val="007736A4"/>
    <w:rsid w:val="0078307A"/>
    <w:rsid w:val="007B26C7"/>
    <w:rsid w:val="007C33EE"/>
    <w:rsid w:val="007E3979"/>
    <w:rsid w:val="007E4769"/>
    <w:rsid w:val="007F52B5"/>
    <w:rsid w:val="007F7ADA"/>
    <w:rsid w:val="008142A4"/>
    <w:rsid w:val="008306F2"/>
    <w:rsid w:val="00841A02"/>
    <w:rsid w:val="008430F9"/>
    <w:rsid w:val="008601A4"/>
    <w:rsid w:val="00871703"/>
    <w:rsid w:val="00876501"/>
    <w:rsid w:val="0088162F"/>
    <w:rsid w:val="00895847"/>
    <w:rsid w:val="008A0AF6"/>
    <w:rsid w:val="008A5440"/>
    <w:rsid w:val="008B20F6"/>
    <w:rsid w:val="008B4DE9"/>
    <w:rsid w:val="008D2064"/>
    <w:rsid w:val="008D5214"/>
    <w:rsid w:val="008D752F"/>
    <w:rsid w:val="008E3CD1"/>
    <w:rsid w:val="009004B0"/>
    <w:rsid w:val="00906E09"/>
    <w:rsid w:val="009141EF"/>
    <w:rsid w:val="00920421"/>
    <w:rsid w:val="00966A88"/>
    <w:rsid w:val="00967BBF"/>
    <w:rsid w:val="00984422"/>
    <w:rsid w:val="009860BE"/>
    <w:rsid w:val="009C0F91"/>
    <w:rsid w:val="009D489A"/>
    <w:rsid w:val="009E23A3"/>
    <w:rsid w:val="00A25BB1"/>
    <w:rsid w:val="00A50A88"/>
    <w:rsid w:val="00A56CF8"/>
    <w:rsid w:val="00A85A29"/>
    <w:rsid w:val="00A9360B"/>
    <w:rsid w:val="00AB1274"/>
    <w:rsid w:val="00AD1DFD"/>
    <w:rsid w:val="00B1122D"/>
    <w:rsid w:val="00B17FFB"/>
    <w:rsid w:val="00B213CF"/>
    <w:rsid w:val="00B3446A"/>
    <w:rsid w:val="00B47F1D"/>
    <w:rsid w:val="00B63225"/>
    <w:rsid w:val="00B6663F"/>
    <w:rsid w:val="00B917A2"/>
    <w:rsid w:val="00B943E2"/>
    <w:rsid w:val="00B96729"/>
    <w:rsid w:val="00BA2F15"/>
    <w:rsid w:val="00BC14E7"/>
    <w:rsid w:val="00BD731A"/>
    <w:rsid w:val="00C274C2"/>
    <w:rsid w:val="00C319D2"/>
    <w:rsid w:val="00C424DD"/>
    <w:rsid w:val="00C52842"/>
    <w:rsid w:val="00C76CC7"/>
    <w:rsid w:val="00CA1B64"/>
    <w:rsid w:val="00CA2A63"/>
    <w:rsid w:val="00CB1077"/>
    <w:rsid w:val="00CD56DD"/>
    <w:rsid w:val="00CF298E"/>
    <w:rsid w:val="00CF3807"/>
    <w:rsid w:val="00D23AF1"/>
    <w:rsid w:val="00D26F0C"/>
    <w:rsid w:val="00D2725C"/>
    <w:rsid w:val="00D27A1B"/>
    <w:rsid w:val="00D33C79"/>
    <w:rsid w:val="00D44086"/>
    <w:rsid w:val="00D73910"/>
    <w:rsid w:val="00D80215"/>
    <w:rsid w:val="00D81B49"/>
    <w:rsid w:val="00D83CBD"/>
    <w:rsid w:val="00DE2D0D"/>
    <w:rsid w:val="00E11756"/>
    <w:rsid w:val="00E3146B"/>
    <w:rsid w:val="00E41686"/>
    <w:rsid w:val="00EA0AFC"/>
    <w:rsid w:val="00EB20D8"/>
    <w:rsid w:val="00EF7482"/>
    <w:rsid w:val="00F14BA9"/>
    <w:rsid w:val="00F17104"/>
    <w:rsid w:val="00F50214"/>
    <w:rsid w:val="00F872F0"/>
    <w:rsid w:val="00F967E1"/>
    <w:rsid w:val="00FE07D0"/>
    <w:rsid w:val="00FF3AA0"/>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E2CD"/>
  <w15:docId w15:val="{C00D14E2-280A-42D6-919D-6383535D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2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2E6"/>
    <w:rPr>
      <w:b/>
      <w:bCs/>
    </w:rPr>
  </w:style>
  <w:style w:type="character" w:styleId="Hyperlink">
    <w:name w:val="Hyperlink"/>
    <w:basedOn w:val="DefaultParagraphFont"/>
    <w:uiPriority w:val="99"/>
    <w:unhideWhenUsed/>
    <w:rsid w:val="001E42E6"/>
    <w:rPr>
      <w:color w:val="0000FF" w:themeColor="hyperlink"/>
      <w:u w:val="single"/>
    </w:rPr>
  </w:style>
  <w:style w:type="paragraph" w:styleId="BalloonText">
    <w:name w:val="Balloon Text"/>
    <w:basedOn w:val="Normal"/>
    <w:link w:val="BalloonTextChar"/>
    <w:uiPriority w:val="99"/>
    <w:semiHidden/>
    <w:unhideWhenUsed/>
    <w:rsid w:val="0083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F2"/>
    <w:rPr>
      <w:rFonts w:ascii="Tahoma" w:hAnsi="Tahoma" w:cs="Tahoma"/>
      <w:sz w:val="16"/>
      <w:szCs w:val="16"/>
    </w:rPr>
  </w:style>
  <w:style w:type="paragraph" w:styleId="ListParagraph">
    <w:name w:val="List Paragraph"/>
    <w:basedOn w:val="Normal"/>
    <w:uiPriority w:val="34"/>
    <w:qFormat/>
    <w:rsid w:val="00C76CC7"/>
    <w:pPr>
      <w:ind w:left="720"/>
      <w:contextualSpacing/>
    </w:pPr>
  </w:style>
  <w:style w:type="paragraph" w:styleId="Title">
    <w:name w:val="Title"/>
    <w:basedOn w:val="Normal"/>
    <w:next w:val="Normal"/>
    <w:link w:val="TitleChar"/>
    <w:uiPriority w:val="10"/>
    <w:qFormat/>
    <w:rsid w:val="00533DEB"/>
    <w:pPr>
      <w:autoSpaceDE w:val="0"/>
      <w:autoSpaceDN w:val="0"/>
      <w:adjustRightInd w:val="0"/>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10"/>
    <w:rsid w:val="00533DEB"/>
    <w:rPr>
      <w:rFonts w:ascii="Arial" w:hAnsi="Arial" w:cs="Arial"/>
      <w:b/>
      <w:bCs/>
      <w:sz w:val="24"/>
      <w:szCs w:val="24"/>
    </w:rPr>
  </w:style>
  <w:style w:type="character" w:styleId="CommentReference">
    <w:name w:val="annotation reference"/>
    <w:basedOn w:val="DefaultParagraphFont"/>
    <w:uiPriority w:val="99"/>
    <w:semiHidden/>
    <w:unhideWhenUsed/>
    <w:rsid w:val="004D1EE3"/>
    <w:rPr>
      <w:sz w:val="16"/>
      <w:szCs w:val="16"/>
    </w:rPr>
  </w:style>
  <w:style w:type="paragraph" w:styleId="CommentText">
    <w:name w:val="annotation text"/>
    <w:basedOn w:val="Normal"/>
    <w:link w:val="CommentTextChar"/>
    <w:uiPriority w:val="99"/>
    <w:semiHidden/>
    <w:unhideWhenUsed/>
    <w:rsid w:val="004D1EE3"/>
    <w:pPr>
      <w:spacing w:line="240" w:lineRule="auto"/>
    </w:pPr>
    <w:rPr>
      <w:sz w:val="20"/>
      <w:szCs w:val="20"/>
    </w:rPr>
  </w:style>
  <w:style w:type="character" w:customStyle="1" w:styleId="CommentTextChar">
    <w:name w:val="Comment Text Char"/>
    <w:basedOn w:val="DefaultParagraphFont"/>
    <w:link w:val="CommentText"/>
    <w:uiPriority w:val="99"/>
    <w:semiHidden/>
    <w:rsid w:val="004D1EE3"/>
    <w:rPr>
      <w:sz w:val="20"/>
      <w:szCs w:val="20"/>
    </w:rPr>
  </w:style>
  <w:style w:type="paragraph" w:styleId="CommentSubject">
    <w:name w:val="annotation subject"/>
    <w:basedOn w:val="CommentText"/>
    <w:next w:val="CommentText"/>
    <w:link w:val="CommentSubjectChar"/>
    <w:uiPriority w:val="99"/>
    <w:semiHidden/>
    <w:unhideWhenUsed/>
    <w:rsid w:val="004D1EE3"/>
    <w:rPr>
      <w:b/>
      <w:bCs/>
    </w:rPr>
  </w:style>
  <w:style w:type="character" w:customStyle="1" w:styleId="CommentSubjectChar">
    <w:name w:val="Comment Subject Char"/>
    <w:basedOn w:val="CommentTextChar"/>
    <w:link w:val="CommentSubject"/>
    <w:uiPriority w:val="99"/>
    <w:semiHidden/>
    <w:rsid w:val="004D1EE3"/>
    <w:rPr>
      <w:b/>
      <w:bCs/>
      <w:sz w:val="20"/>
      <w:szCs w:val="20"/>
    </w:rPr>
  </w:style>
  <w:style w:type="character" w:styleId="Emphasis">
    <w:name w:val="Emphasis"/>
    <w:basedOn w:val="DefaultParagraphFont"/>
    <w:uiPriority w:val="20"/>
    <w:qFormat/>
    <w:rsid w:val="00552701"/>
    <w:rPr>
      <w:i/>
      <w:iCs/>
    </w:rPr>
  </w:style>
  <w:style w:type="paragraph" w:styleId="FootnoteText">
    <w:name w:val="footnote text"/>
    <w:basedOn w:val="Normal"/>
    <w:link w:val="FootnoteTextChar"/>
    <w:uiPriority w:val="99"/>
    <w:semiHidden/>
    <w:unhideWhenUsed/>
    <w:rsid w:val="0031596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1596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15964"/>
    <w:rPr>
      <w:vertAlign w:val="superscript"/>
    </w:rPr>
  </w:style>
  <w:style w:type="character" w:styleId="FollowedHyperlink">
    <w:name w:val="FollowedHyperlink"/>
    <w:basedOn w:val="DefaultParagraphFont"/>
    <w:uiPriority w:val="99"/>
    <w:semiHidden/>
    <w:unhideWhenUsed/>
    <w:rsid w:val="006E5425"/>
    <w:rPr>
      <w:color w:val="800080" w:themeColor="followedHyperlink"/>
      <w:u w:val="single"/>
    </w:rPr>
  </w:style>
  <w:style w:type="paragraph" w:styleId="Header">
    <w:name w:val="header"/>
    <w:basedOn w:val="Normal"/>
    <w:link w:val="HeaderChar"/>
    <w:uiPriority w:val="99"/>
    <w:unhideWhenUsed/>
    <w:rsid w:val="007C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3EE"/>
  </w:style>
  <w:style w:type="paragraph" w:styleId="Footer">
    <w:name w:val="footer"/>
    <w:basedOn w:val="Normal"/>
    <w:link w:val="FooterChar"/>
    <w:uiPriority w:val="99"/>
    <w:unhideWhenUsed/>
    <w:rsid w:val="007C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6524">
      <w:bodyDiv w:val="1"/>
      <w:marLeft w:val="0"/>
      <w:marRight w:val="0"/>
      <w:marTop w:val="0"/>
      <w:marBottom w:val="0"/>
      <w:divBdr>
        <w:top w:val="none" w:sz="0" w:space="0" w:color="auto"/>
        <w:left w:val="none" w:sz="0" w:space="0" w:color="auto"/>
        <w:bottom w:val="none" w:sz="0" w:space="0" w:color="auto"/>
        <w:right w:val="none" w:sz="0" w:space="0" w:color="auto"/>
      </w:divBdr>
      <w:divsChild>
        <w:div w:id="1819107208">
          <w:marLeft w:val="0"/>
          <w:marRight w:val="0"/>
          <w:marTop w:val="0"/>
          <w:marBottom w:val="0"/>
          <w:divBdr>
            <w:top w:val="none" w:sz="0" w:space="0" w:color="auto"/>
            <w:left w:val="none" w:sz="0" w:space="0" w:color="auto"/>
            <w:bottom w:val="none" w:sz="0" w:space="0" w:color="auto"/>
            <w:right w:val="none" w:sz="0" w:space="0" w:color="auto"/>
          </w:divBdr>
          <w:divsChild>
            <w:div w:id="1863132075">
              <w:marLeft w:val="0"/>
              <w:marRight w:val="0"/>
              <w:marTop w:val="0"/>
              <w:marBottom w:val="0"/>
              <w:divBdr>
                <w:top w:val="none" w:sz="0" w:space="0" w:color="auto"/>
                <w:left w:val="none" w:sz="0" w:space="0" w:color="auto"/>
                <w:bottom w:val="none" w:sz="0" w:space="0" w:color="auto"/>
                <w:right w:val="none" w:sz="0" w:space="0" w:color="auto"/>
              </w:divBdr>
              <w:divsChild>
                <w:div w:id="1426001790">
                  <w:marLeft w:val="0"/>
                  <w:marRight w:val="0"/>
                  <w:marTop w:val="0"/>
                  <w:marBottom w:val="0"/>
                  <w:divBdr>
                    <w:top w:val="none" w:sz="0" w:space="0" w:color="auto"/>
                    <w:left w:val="none" w:sz="0" w:space="0" w:color="auto"/>
                    <w:bottom w:val="none" w:sz="0" w:space="0" w:color="auto"/>
                    <w:right w:val="none" w:sz="0" w:space="0" w:color="auto"/>
                  </w:divBdr>
                  <w:divsChild>
                    <w:div w:id="2070225201">
                      <w:marLeft w:val="0"/>
                      <w:marRight w:val="0"/>
                      <w:marTop w:val="0"/>
                      <w:marBottom w:val="0"/>
                      <w:divBdr>
                        <w:top w:val="none" w:sz="0" w:space="0" w:color="auto"/>
                        <w:left w:val="none" w:sz="0" w:space="0" w:color="auto"/>
                        <w:bottom w:val="none" w:sz="0" w:space="0" w:color="auto"/>
                        <w:right w:val="none" w:sz="0" w:space="0" w:color="auto"/>
                      </w:divBdr>
                      <w:divsChild>
                        <w:div w:id="1999848002">
                          <w:marLeft w:val="0"/>
                          <w:marRight w:val="0"/>
                          <w:marTop w:val="480"/>
                          <w:marBottom w:val="0"/>
                          <w:divBdr>
                            <w:top w:val="none" w:sz="0" w:space="0" w:color="auto"/>
                            <w:left w:val="none" w:sz="0" w:space="0" w:color="auto"/>
                            <w:bottom w:val="none" w:sz="0" w:space="0" w:color="auto"/>
                            <w:right w:val="none" w:sz="0" w:space="0" w:color="auto"/>
                          </w:divBdr>
                          <w:divsChild>
                            <w:div w:id="2111192228">
                              <w:marLeft w:val="0"/>
                              <w:marRight w:val="0"/>
                              <w:marTop w:val="0"/>
                              <w:marBottom w:val="0"/>
                              <w:divBdr>
                                <w:top w:val="none" w:sz="0" w:space="0" w:color="auto"/>
                                <w:left w:val="single" w:sz="6" w:space="0" w:color="D0D3D6"/>
                                <w:bottom w:val="single" w:sz="6" w:space="0" w:color="D0D3D6"/>
                                <w:right w:val="single" w:sz="6" w:space="0" w:color="D0D3D6"/>
                              </w:divBdr>
                              <w:divsChild>
                                <w:div w:id="125969377">
                                  <w:marLeft w:val="0"/>
                                  <w:marRight w:val="0"/>
                                  <w:marTop w:val="0"/>
                                  <w:marBottom w:val="0"/>
                                  <w:divBdr>
                                    <w:top w:val="none" w:sz="0" w:space="0" w:color="auto"/>
                                    <w:left w:val="none" w:sz="0" w:space="0" w:color="auto"/>
                                    <w:bottom w:val="none" w:sz="0" w:space="0" w:color="auto"/>
                                    <w:right w:val="none" w:sz="0" w:space="0" w:color="auto"/>
                                  </w:divBdr>
                                  <w:divsChild>
                                    <w:div w:id="1609972200">
                                      <w:marLeft w:val="0"/>
                                      <w:marRight w:val="0"/>
                                      <w:marTop w:val="0"/>
                                      <w:marBottom w:val="0"/>
                                      <w:divBdr>
                                        <w:top w:val="none" w:sz="0" w:space="0" w:color="auto"/>
                                        <w:left w:val="none" w:sz="0" w:space="0" w:color="auto"/>
                                        <w:bottom w:val="none" w:sz="0" w:space="0" w:color="auto"/>
                                        <w:right w:val="none" w:sz="0" w:space="0" w:color="auto"/>
                                      </w:divBdr>
                                      <w:divsChild>
                                        <w:div w:id="433676681">
                                          <w:marLeft w:val="0"/>
                                          <w:marRight w:val="0"/>
                                          <w:marTop w:val="0"/>
                                          <w:marBottom w:val="0"/>
                                          <w:divBdr>
                                            <w:top w:val="none" w:sz="0" w:space="0" w:color="auto"/>
                                            <w:left w:val="none" w:sz="0" w:space="0" w:color="auto"/>
                                            <w:bottom w:val="none" w:sz="0" w:space="0" w:color="auto"/>
                                            <w:right w:val="none" w:sz="0" w:space="0" w:color="auto"/>
                                          </w:divBdr>
                                          <w:divsChild>
                                            <w:div w:id="1224952094">
                                              <w:marLeft w:val="0"/>
                                              <w:marRight w:val="0"/>
                                              <w:marTop w:val="0"/>
                                              <w:marBottom w:val="0"/>
                                              <w:divBdr>
                                                <w:top w:val="none" w:sz="0" w:space="0" w:color="auto"/>
                                                <w:left w:val="none" w:sz="0" w:space="0" w:color="auto"/>
                                                <w:bottom w:val="none" w:sz="0" w:space="0" w:color="auto"/>
                                                <w:right w:val="none" w:sz="0" w:space="0" w:color="auto"/>
                                              </w:divBdr>
                                              <w:divsChild>
                                                <w:div w:id="1775126608">
                                                  <w:marLeft w:val="0"/>
                                                  <w:marRight w:val="0"/>
                                                  <w:marTop w:val="0"/>
                                                  <w:marBottom w:val="0"/>
                                                  <w:divBdr>
                                                    <w:top w:val="none" w:sz="0" w:space="0" w:color="auto"/>
                                                    <w:left w:val="none" w:sz="0" w:space="0" w:color="auto"/>
                                                    <w:bottom w:val="none" w:sz="0" w:space="0" w:color="auto"/>
                                                    <w:right w:val="none" w:sz="0" w:space="0" w:color="auto"/>
                                                  </w:divBdr>
                                                  <w:divsChild>
                                                    <w:div w:id="1340162412">
                                                      <w:marLeft w:val="0"/>
                                                      <w:marRight w:val="0"/>
                                                      <w:marTop w:val="0"/>
                                                      <w:marBottom w:val="0"/>
                                                      <w:divBdr>
                                                        <w:top w:val="none" w:sz="0" w:space="0" w:color="auto"/>
                                                        <w:left w:val="none" w:sz="0" w:space="0" w:color="auto"/>
                                                        <w:bottom w:val="none" w:sz="0" w:space="0" w:color="auto"/>
                                                        <w:right w:val="none" w:sz="0" w:space="0" w:color="auto"/>
                                                      </w:divBdr>
                                                      <w:divsChild>
                                                        <w:div w:id="35044831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407352">
      <w:bodyDiv w:val="1"/>
      <w:marLeft w:val="0"/>
      <w:marRight w:val="0"/>
      <w:marTop w:val="0"/>
      <w:marBottom w:val="0"/>
      <w:divBdr>
        <w:top w:val="none" w:sz="0" w:space="0" w:color="auto"/>
        <w:left w:val="none" w:sz="0" w:space="0" w:color="auto"/>
        <w:bottom w:val="none" w:sz="0" w:space="0" w:color="auto"/>
        <w:right w:val="none" w:sz="0" w:space="0" w:color="auto"/>
      </w:divBdr>
      <w:divsChild>
        <w:div w:id="245116159">
          <w:marLeft w:val="274"/>
          <w:marRight w:val="0"/>
          <w:marTop w:val="80"/>
          <w:marBottom w:val="0"/>
          <w:divBdr>
            <w:top w:val="none" w:sz="0" w:space="0" w:color="auto"/>
            <w:left w:val="none" w:sz="0" w:space="0" w:color="auto"/>
            <w:bottom w:val="none" w:sz="0" w:space="0" w:color="auto"/>
            <w:right w:val="none" w:sz="0" w:space="0" w:color="auto"/>
          </w:divBdr>
        </w:div>
        <w:div w:id="914365683">
          <w:marLeft w:val="274"/>
          <w:marRight w:val="0"/>
          <w:marTop w:val="80"/>
          <w:marBottom w:val="0"/>
          <w:divBdr>
            <w:top w:val="none" w:sz="0" w:space="0" w:color="auto"/>
            <w:left w:val="none" w:sz="0" w:space="0" w:color="auto"/>
            <w:bottom w:val="none" w:sz="0" w:space="0" w:color="auto"/>
            <w:right w:val="none" w:sz="0" w:space="0" w:color="auto"/>
          </w:divBdr>
        </w:div>
      </w:divsChild>
    </w:div>
    <w:div w:id="665474953">
      <w:bodyDiv w:val="1"/>
      <w:marLeft w:val="0"/>
      <w:marRight w:val="0"/>
      <w:marTop w:val="0"/>
      <w:marBottom w:val="0"/>
      <w:divBdr>
        <w:top w:val="none" w:sz="0" w:space="0" w:color="auto"/>
        <w:left w:val="none" w:sz="0" w:space="0" w:color="auto"/>
        <w:bottom w:val="none" w:sz="0" w:space="0" w:color="auto"/>
        <w:right w:val="none" w:sz="0" w:space="0" w:color="auto"/>
      </w:divBdr>
      <w:divsChild>
        <w:div w:id="35081213">
          <w:marLeft w:val="0"/>
          <w:marRight w:val="0"/>
          <w:marTop w:val="0"/>
          <w:marBottom w:val="0"/>
          <w:divBdr>
            <w:top w:val="none" w:sz="0" w:space="0" w:color="auto"/>
            <w:left w:val="none" w:sz="0" w:space="0" w:color="auto"/>
            <w:bottom w:val="none" w:sz="0" w:space="0" w:color="auto"/>
            <w:right w:val="none" w:sz="0" w:space="0" w:color="auto"/>
          </w:divBdr>
        </w:div>
        <w:div w:id="1394767735">
          <w:marLeft w:val="0"/>
          <w:marRight w:val="0"/>
          <w:marTop w:val="0"/>
          <w:marBottom w:val="0"/>
          <w:divBdr>
            <w:top w:val="none" w:sz="0" w:space="0" w:color="auto"/>
            <w:left w:val="none" w:sz="0" w:space="0" w:color="auto"/>
            <w:bottom w:val="none" w:sz="0" w:space="0" w:color="auto"/>
            <w:right w:val="none" w:sz="0" w:space="0" w:color="auto"/>
          </w:divBdr>
        </w:div>
        <w:div w:id="894894752">
          <w:marLeft w:val="0"/>
          <w:marRight w:val="0"/>
          <w:marTop w:val="0"/>
          <w:marBottom w:val="0"/>
          <w:divBdr>
            <w:top w:val="none" w:sz="0" w:space="0" w:color="auto"/>
            <w:left w:val="none" w:sz="0" w:space="0" w:color="auto"/>
            <w:bottom w:val="none" w:sz="0" w:space="0" w:color="auto"/>
            <w:right w:val="none" w:sz="0" w:space="0" w:color="auto"/>
          </w:divBdr>
        </w:div>
        <w:div w:id="1004361805">
          <w:marLeft w:val="0"/>
          <w:marRight w:val="0"/>
          <w:marTop w:val="0"/>
          <w:marBottom w:val="0"/>
          <w:divBdr>
            <w:top w:val="none" w:sz="0" w:space="0" w:color="auto"/>
            <w:left w:val="none" w:sz="0" w:space="0" w:color="auto"/>
            <w:bottom w:val="none" w:sz="0" w:space="0" w:color="auto"/>
            <w:right w:val="none" w:sz="0" w:space="0" w:color="auto"/>
          </w:divBdr>
        </w:div>
        <w:div w:id="583951616">
          <w:marLeft w:val="0"/>
          <w:marRight w:val="0"/>
          <w:marTop w:val="0"/>
          <w:marBottom w:val="0"/>
          <w:divBdr>
            <w:top w:val="none" w:sz="0" w:space="0" w:color="auto"/>
            <w:left w:val="none" w:sz="0" w:space="0" w:color="auto"/>
            <w:bottom w:val="none" w:sz="0" w:space="0" w:color="auto"/>
            <w:right w:val="none" w:sz="0" w:space="0" w:color="auto"/>
          </w:divBdr>
        </w:div>
        <w:div w:id="1352995548">
          <w:marLeft w:val="0"/>
          <w:marRight w:val="0"/>
          <w:marTop w:val="0"/>
          <w:marBottom w:val="0"/>
          <w:divBdr>
            <w:top w:val="none" w:sz="0" w:space="0" w:color="auto"/>
            <w:left w:val="none" w:sz="0" w:space="0" w:color="auto"/>
            <w:bottom w:val="none" w:sz="0" w:space="0" w:color="auto"/>
            <w:right w:val="none" w:sz="0" w:space="0" w:color="auto"/>
          </w:divBdr>
        </w:div>
        <w:div w:id="21978113">
          <w:marLeft w:val="0"/>
          <w:marRight w:val="0"/>
          <w:marTop w:val="0"/>
          <w:marBottom w:val="0"/>
          <w:divBdr>
            <w:top w:val="none" w:sz="0" w:space="0" w:color="auto"/>
            <w:left w:val="none" w:sz="0" w:space="0" w:color="auto"/>
            <w:bottom w:val="none" w:sz="0" w:space="0" w:color="auto"/>
            <w:right w:val="none" w:sz="0" w:space="0" w:color="auto"/>
          </w:divBdr>
        </w:div>
      </w:divsChild>
    </w:div>
    <w:div w:id="733510881">
      <w:bodyDiv w:val="1"/>
      <w:marLeft w:val="0"/>
      <w:marRight w:val="0"/>
      <w:marTop w:val="0"/>
      <w:marBottom w:val="0"/>
      <w:divBdr>
        <w:top w:val="none" w:sz="0" w:space="0" w:color="auto"/>
        <w:left w:val="none" w:sz="0" w:space="0" w:color="auto"/>
        <w:bottom w:val="none" w:sz="0" w:space="0" w:color="auto"/>
        <w:right w:val="none" w:sz="0" w:space="0" w:color="auto"/>
      </w:divBdr>
    </w:div>
    <w:div w:id="915894785">
      <w:bodyDiv w:val="1"/>
      <w:marLeft w:val="0"/>
      <w:marRight w:val="0"/>
      <w:marTop w:val="0"/>
      <w:marBottom w:val="0"/>
      <w:divBdr>
        <w:top w:val="none" w:sz="0" w:space="0" w:color="auto"/>
        <w:left w:val="none" w:sz="0" w:space="0" w:color="auto"/>
        <w:bottom w:val="none" w:sz="0" w:space="0" w:color="auto"/>
        <w:right w:val="none" w:sz="0" w:space="0" w:color="auto"/>
      </w:divBdr>
    </w:div>
    <w:div w:id="1296596369">
      <w:bodyDiv w:val="1"/>
      <w:marLeft w:val="0"/>
      <w:marRight w:val="0"/>
      <w:marTop w:val="0"/>
      <w:marBottom w:val="0"/>
      <w:divBdr>
        <w:top w:val="none" w:sz="0" w:space="0" w:color="auto"/>
        <w:left w:val="none" w:sz="0" w:space="0" w:color="auto"/>
        <w:bottom w:val="none" w:sz="0" w:space="0" w:color="auto"/>
        <w:right w:val="none" w:sz="0" w:space="0" w:color="auto"/>
      </w:divBdr>
    </w:div>
    <w:div w:id="1550647369">
      <w:bodyDiv w:val="1"/>
      <w:marLeft w:val="0"/>
      <w:marRight w:val="0"/>
      <w:marTop w:val="0"/>
      <w:marBottom w:val="0"/>
      <w:divBdr>
        <w:top w:val="none" w:sz="0" w:space="0" w:color="auto"/>
        <w:left w:val="none" w:sz="0" w:space="0" w:color="auto"/>
        <w:bottom w:val="none" w:sz="0" w:space="0" w:color="auto"/>
        <w:right w:val="none" w:sz="0" w:space="0" w:color="auto"/>
      </w:divBdr>
    </w:div>
    <w:div w:id="17765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Ana Catterton</cp:lastModifiedBy>
  <cp:revision>2</cp:revision>
  <cp:lastPrinted>2016-05-12T04:02:00Z</cp:lastPrinted>
  <dcterms:created xsi:type="dcterms:W3CDTF">2017-09-02T00:43:00Z</dcterms:created>
  <dcterms:modified xsi:type="dcterms:W3CDTF">2017-09-02T00:43:00Z</dcterms:modified>
</cp:coreProperties>
</file>